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5766E" w14:textId="17E91F62" w:rsidR="006810B2" w:rsidRPr="00464C5D" w:rsidRDefault="00E64F80" w:rsidP="00E64F80">
      <w:pPr>
        <w:pStyle w:val="ListParagraph"/>
        <w:widowControl/>
        <w:autoSpaceDE/>
        <w:autoSpaceDN/>
        <w:spacing w:before="0" w:after="160" w:line="259" w:lineRule="auto"/>
        <w:ind w:left="720" w:firstLine="0"/>
        <w:contextualSpacing/>
        <w:jc w:val="center"/>
      </w:pPr>
      <w:r w:rsidRPr="00511EA7">
        <w:rPr>
          <w:noProof/>
        </w:rPr>
        <w:drawing>
          <wp:inline distT="0" distB="0" distL="0" distR="0" wp14:anchorId="6565A374" wp14:editId="1C6447A9">
            <wp:extent cx="1371600" cy="783771"/>
            <wp:effectExtent l="0" t="0" r="0" b="0"/>
            <wp:docPr id="222253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783771"/>
                    </a:xfrm>
                    <a:prstGeom prst="rect">
                      <a:avLst/>
                    </a:prstGeom>
                    <a:noFill/>
                    <a:ln>
                      <a:noFill/>
                    </a:ln>
                  </pic:spPr>
                </pic:pic>
              </a:graphicData>
            </a:graphic>
          </wp:inline>
        </w:drawing>
      </w:r>
    </w:p>
    <w:p w14:paraId="537E4D30" w14:textId="7636B596" w:rsidR="006810B2" w:rsidRPr="00906F8B" w:rsidRDefault="00DD2934" w:rsidP="00906F8B">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472C4" w:themeColor="accent1"/>
          <w:sz w:val="44"/>
          <w:szCs w:val="32"/>
        </w:rPr>
      </w:pPr>
      <w:r>
        <w:rPr>
          <w:rFonts w:asciiTheme="majorHAnsi" w:eastAsiaTheme="majorEastAsia" w:hAnsiTheme="majorHAnsi" w:cstheme="majorBidi"/>
          <w:b/>
          <w:color w:val="4472C4" w:themeColor="accent1"/>
          <w:sz w:val="44"/>
          <w:szCs w:val="32"/>
        </w:rPr>
        <w:t>Glenroy Specialist School</w:t>
      </w:r>
      <w:r w:rsidR="006810B2">
        <w:rPr>
          <w:rFonts w:asciiTheme="majorHAnsi" w:eastAsiaTheme="majorEastAsia" w:hAnsiTheme="majorHAnsi" w:cstheme="majorBidi"/>
          <w:b/>
          <w:color w:val="4472C4" w:themeColor="accent1"/>
          <w:sz w:val="44"/>
          <w:szCs w:val="32"/>
        </w:rPr>
        <w:t xml:space="preserve"> Enrolment Policy</w:t>
      </w:r>
    </w:p>
    <w:p w14:paraId="12487C88" w14:textId="2B12E765" w:rsidR="00571DB3" w:rsidRPr="00AB6349" w:rsidRDefault="00571DB3" w:rsidP="003E1A0B">
      <w:pPr>
        <w:pStyle w:val="Heading1"/>
        <w:spacing w:before="120"/>
        <w:ind w:left="0"/>
        <w:jc w:val="both"/>
        <w:rPr>
          <w:rFonts w:asciiTheme="majorHAnsi" w:hAnsiTheme="majorHAnsi" w:cstheme="majorHAnsi"/>
          <w:color w:val="4472C4" w:themeColor="accent1"/>
        </w:rPr>
      </w:pPr>
      <w:r w:rsidRPr="00AB6349">
        <w:rPr>
          <w:rFonts w:asciiTheme="majorHAnsi" w:hAnsiTheme="majorHAnsi" w:cstheme="majorHAnsi"/>
          <w:color w:val="4472C4" w:themeColor="accent1"/>
        </w:rPr>
        <w:t>BACKGROUND</w:t>
      </w:r>
    </w:p>
    <w:p w14:paraId="01DE3591" w14:textId="0886C48B" w:rsidR="00571DB3" w:rsidRPr="00AB6349" w:rsidRDefault="00DD2934" w:rsidP="003E1A0B">
      <w:pPr>
        <w:pStyle w:val="BodyText"/>
        <w:spacing w:before="122"/>
        <w:ind w:right="148"/>
        <w:jc w:val="both"/>
        <w:rPr>
          <w:rFonts w:asciiTheme="minorHAnsi" w:hAnsiTheme="minorHAnsi" w:cstheme="minorHAnsi"/>
        </w:rPr>
      </w:pPr>
      <w:r>
        <w:rPr>
          <w:rFonts w:asciiTheme="minorHAnsi" w:hAnsiTheme="minorHAnsi" w:cstheme="minorHAnsi"/>
        </w:rPr>
        <w:t>Glenroy Specialist School</w:t>
      </w:r>
      <w:r w:rsidR="00571DB3" w:rsidRPr="00AB6349">
        <w:rPr>
          <w:rFonts w:asciiTheme="minorHAnsi" w:hAnsiTheme="minorHAnsi" w:cstheme="minorHAnsi"/>
        </w:rPr>
        <w:t xml:space="preserve"> provides educational programs for students with disability</w:t>
      </w:r>
      <w:r w:rsidR="00D05F37">
        <w:rPr>
          <w:rFonts w:asciiTheme="minorHAnsi" w:hAnsiTheme="minorHAnsi" w:cstheme="minorHAnsi"/>
        </w:rPr>
        <w:t xml:space="preserve">. For students to attend Glenroy Specialist School they must have a </w:t>
      </w:r>
      <w:r w:rsidR="002714B3">
        <w:rPr>
          <w:rFonts w:asciiTheme="minorHAnsi" w:hAnsiTheme="minorHAnsi" w:cstheme="minorHAnsi"/>
        </w:rPr>
        <w:t>significant,</w:t>
      </w:r>
      <w:r w:rsidR="00D05F37">
        <w:rPr>
          <w:rFonts w:asciiTheme="minorHAnsi" w:hAnsiTheme="minorHAnsi" w:cstheme="minorHAnsi"/>
        </w:rPr>
        <w:t xml:space="preserve"> on-going </w:t>
      </w:r>
      <w:r w:rsidR="002714B3">
        <w:rPr>
          <w:rFonts w:asciiTheme="minorHAnsi" w:hAnsiTheme="minorHAnsi" w:cstheme="minorHAnsi"/>
        </w:rPr>
        <w:t>physical</w:t>
      </w:r>
      <w:r w:rsidR="00D05F37">
        <w:rPr>
          <w:rFonts w:asciiTheme="minorHAnsi" w:hAnsiTheme="minorHAnsi" w:cstheme="minorHAnsi"/>
        </w:rPr>
        <w:t xml:space="preserve"> disability and or a significant on-going </w:t>
      </w:r>
      <w:r w:rsidR="002714B3">
        <w:rPr>
          <w:rFonts w:asciiTheme="minorHAnsi" w:hAnsiTheme="minorHAnsi" w:cstheme="minorHAnsi"/>
        </w:rPr>
        <w:t>health</w:t>
      </w:r>
      <w:r w:rsidR="00D05F37">
        <w:rPr>
          <w:rFonts w:asciiTheme="minorHAnsi" w:hAnsiTheme="minorHAnsi" w:cstheme="minorHAnsi"/>
        </w:rPr>
        <w:t xml:space="preserve"> impairment and require paramedial or allied health </w:t>
      </w:r>
      <w:r w:rsidR="002714B3">
        <w:rPr>
          <w:rFonts w:asciiTheme="minorHAnsi" w:hAnsiTheme="minorHAnsi" w:cstheme="minorHAnsi"/>
        </w:rPr>
        <w:t xml:space="preserve">support. </w:t>
      </w:r>
    </w:p>
    <w:p w14:paraId="44B9AC14" w14:textId="27CF154F" w:rsidR="00571DB3" w:rsidRPr="00AB6349" w:rsidRDefault="00571DB3" w:rsidP="003E1A0B">
      <w:pPr>
        <w:pStyle w:val="BodyText"/>
        <w:spacing w:before="122"/>
        <w:ind w:right="148"/>
        <w:jc w:val="both"/>
        <w:rPr>
          <w:rFonts w:asciiTheme="minorHAnsi" w:hAnsiTheme="minorHAnsi" w:cstheme="minorHAnsi"/>
        </w:rPr>
      </w:pPr>
      <w:bookmarkStart w:id="0" w:name="_Hlk103079194"/>
      <w:r w:rsidRPr="00AB6349">
        <w:rPr>
          <w:rFonts w:asciiTheme="minorHAnsi" w:hAnsiTheme="minorHAnsi" w:cstheme="minorHAnsi"/>
        </w:rPr>
        <w:t>By law in Victoria all children from the age of 6 up until they turn 17 years must be enrolled at a registered school or registered for home schooling unless they have a reasonable excuse. School participation maximises life opportunities for children and young people by providing them with a comprehensive educational program and access to support networks. It also helps to develop important skills, knowledge and values that set them up for further learning and active participation in their local community.</w:t>
      </w:r>
    </w:p>
    <w:bookmarkEnd w:id="0"/>
    <w:p w14:paraId="00BB2491" w14:textId="4E6E4B1C" w:rsidR="00630527" w:rsidRDefault="00571DB3" w:rsidP="003E1A0B">
      <w:pPr>
        <w:pStyle w:val="BodyText"/>
        <w:spacing w:before="118"/>
        <w:ind w:right="307"/>
        <w:jc w:val="both"/>
      </w:pPr>
      <w:r w:rsidRPr="00AB6349">
        <w:rPr>
          <w:rFonts w:asciiTheme="minorHAnsi" w:hAnsiTheme="minorHAnsi" w:cstheme="minorHAnsi"/>
        </w:rPr>
        <w:t xml:space="preserve">Specialist schools, including </w:t>
      </w:r>
      <w:r w:rsidR="002F35EB">
        <w:rPr>
          <w:rFonts w:asciiTheme="minorHAnsi" w:hAnsiTheme="minorHAnsi" w:cstheme="minorHAnsi"/>
          <w:szCs w:val="24"/>
        </w:rPr>
        <w:t xml:space="preserve">Glenroy Specialist School </w:t>
      </w:r>
      <w:r w:rsidRPr="00AB6349">
        <w:rPr>
          <w:rFonts w:asciiTheme="minorHAnsi" w:hAnsiTheme="minorHAnsi" w:cstheme="minorHAnsi"/>
        </w:rPr>
        <w:t xml:space="preserve">have been established to cater for the specific educational needs of students with a disability or with additional needs. Under State and Federal discrimination law, specialist schools are permitted to set specific enrolment criteria and to </w:t>
      </w:r>
      <w:r w:rsidR="0072102A" w:rsidRPr="00AB6349">
        <w:rPr>
          <w:rFonts w:asciiTheme="minorHAnsi" w:hAnsiTheme="minorHAnsi" w:cstheme="minorHAnsi"/>
        </w:rPr>
        <w:t>not enrol</w:t>
      </w:r>
      <w:r w:rsidRPr="00AB6349">
        <w:rPr>
          <w:rFonts w:asciiTheme="minorHAnsi" w:hAnsiTheme="minorHAnsi" w:cstheme="minorHAnsi"/>
        </w:rPr>
        <w:t xml:space="preserve"> students who do not meet these criteria</w:t>
      </w:r>
      <w:r w:rsidRPr="00A16D43">
        <w:t xml:space="preserve">.   </w:t>
      </w:r>
      <w:bookmarkStart w:id="1" w:name="Purpose"/>
      <w:bookmarkEnd w:id="1"/>
    </w:p>
    <w:p w14:paraId="29C0FEFB" w14:textId="21E24699" w:rsidR="00571DB3" w:rsidRPr="00AB6349" w:rsidRDefault="00571DB3" w:rsidP="003E1A0B">
      <w:pPr>
        <w:pStyle w:val="Heading2"/>
        <w:ind w:left="0"/>
        <w:jc w:val="both"/>
        <w:rPr>
          <w:rFonts w:asciiTheme="majorHAnsi" w:hAnsiTheme="majorHAnsi" w:cstheme="majorHAnsi"/>
          <w:color w:val="4472C4" w:themeColor="accent1"/>
        </w:rPr>
      </w:pPr>
      <w:r w:rsidRPr="00AB6349">
        <w:rPr>
          <w:rFonts w:asciiTheme="majorHAnsi" w:hAnsiTheme="majorHAnsi" w:cstheme="majorHAnsi"/>
          <w:color w:val="4472C4" w:themeColor="accent1"/>
        </w:rPr>
        <w:t>Purpose</w:t>
      </w:r>
    </w:p>
    <w:p w14:paraId="6C02BF58" w14:textId="58469B62" w:rsidR="00571DB3" w:rsidRPr="00AB6349" w:rsidRDefault="00571DB3" w:rsidP="003E1A0B">
      <w:pPr>
        <w:pStyle w:val="BodyText"/>
        <w:spacing w:before="120"/>
        <w:ind w:right="552"/>
        <w:jc w:val="both"/>
        <w:rPr>
          <w:rFonts w:asciiTheme="minorHAnsi" w:hAnsiTheme="minorHAnsi" w:cstheme="minorHAnsi"/>
        </w:rPr>
      </w:pPr>
      <w:r w:rsidRPr="00AB6349">
        <w:rPr>
          <w:rFonts w:asciiTheme="minorHAnsi" w:hAnsiTheme="minorHAnsi" w:cstheme="minorHAnsi"/>
        </w:rPr>
        <w:t xml:space="preserve">The purpose of this policy is to specify the enrolment criteria for students seeking enrolment at </w:t>
      </w:r>
      <w:r w:rsidR="002F35EB">
        <w:rPr>
          <w:rFonts w:asciiTheme="minorHAnsi" w:hAnsiTheme="minorHAnsi" w:cstheme="minorHAnsi"/>
          <w:szCs w:val="24"/>
        </w:rPr>
        <w:t xml:space="preserve">Glenroy Specialist School </w:t>
      </w:r>
      <w:r w:rsidRPr="00AB6349">
        <w:rPr>
          <w:rFonts w:asciiTheme="minorHAnsi" w:hAnsiTheme="minorHAnsi" w:cstheme="minorHAnsi"/>
        </w:rPr>
        <w:t>and the evidence required to support applications for enrolment.</w:t>
      </w:r>
    </w:p>
    <w:p w14:paraId="40737CD8" w14:textId="77777777" w:rsidR="00571DB3" w:rsidRPr="00AB6349" w:rsidRDefault="00571DB3" w:rsidP="003E1A0B">
      <w:pPr>
        <w:pStyle w:val="BodyText"/>
        <w:spacing w:before="120"/>
        <w:ind w:right="442"/>
        <w:jc w:val="both"/>
        <w:rPr>
          <w:rFonts w:asciiTheme="minorHAnsi" w:hAnsiTheme="minorHAnsi" w:cstheme="minorHAnsi"/>
        </w:rPr>
      </w:pPr>
      <w:r w:rsidRPr="00AB6349">
        <w:rPr>
          <w:rFonts w:asciiTheme="minorHAnsi" w:hAnsiTheme="minorHAnsi" w:cstheme="minorHAnsi"/>
        </w:rPr>
        <w:t>It is intended to provide clarity for the local community on the enrolment criteria and ensure a smooth and supported transition for enrolling students.</w:t>
      </w:r>
    </w:p>
    <w:p w14:paraId="29893746" w14:textId="77777777" w:rsidR="00571DB3" w:rsidRPr="00AB6349" w:rsidRDefault="00571DB3" w:rsidP="003E1A0B">
      <w:pPr>
        <w:pStyle w:val="Heading2"/>
        <w:ind w:left="0"/>
        <w:jc w:val="both"/>
        <w:rPr>
          <w:rFonts w:asciiTheme="majorHAnsi" w:hAnsiTheme="majorHAnsi" w:cstheme="majorHAnsi"/>
          <w:color w:val="4472C4" w:themeColor="accent1"/>
        </w:rPr>
      </w:pPr>
      <w:bookmarkStart w:id="2" w:name="Scope"/>
      <w:bookmarkEnd w:id="2"/>
      <w:r w:rsidRPr="00AB6349">
        <w:rPr>
          <w:rFonts w:asciiTheme="majorHAnsi" w:hAnsiTheme="majorHAnsi" w:cstheme="majorHAnsi"/>
          <w:color w:val="4472C4" w:themeColor="accent1"/>
        </w:rPr>
        <w:t>Scope</w:t>
      </w:r>
    </w:p>
    <w:p w14:paraId="101A32E1" w14:textId="5B190F95" w:rsidR="00571DB3" w:rsidRPr="00AB6349" w:rsidRDefault="00571DB3" w:rsidP="003E1A0B">
      <w:pPr>
        <w:pStyle w:val="BodyText"/>
        <w:spacing w:before="120"/>
        <w:ind w:right="147"/>
        <w:jc w:val="both"/>
        <w:rPr>
          <w:rFonts w:asciiTheme="minorHAnsi" w:hAnsiTheme="minorHAnsi" w:cstheme="minorHAnsi"/>
        </w:rPr>
      </w:pPr>
      <w:r w:rsidRPr="00AB6349">
        <w:rPr>
          <w:rFonts w:asciiTheme="minorHAnsi" w:hAnsiTheme="minorHAnsi" w:cstheme="minorHAnsi"/>
        </w:rPr>
        <w:t xml:space="preserve">Enrolment at </w:t>
      </w:r>
      <w:r w:rsidR="002F35EB">
        <w:rPr>
          <w:rFonts w:asciiTheme="minorHAnsi" w:hAnsiTheme="minorHAnsi" w:cstheme="minorHAnsi"/>
          <w:szCs w:val="24"/>
        </w:rPr>
        <w:t xml:space="preserve">Glenroy Specialist School </w:t>
      </w:r>
      <w:r w:rsidRPr="00AB6349">
        <w:rPr>
          <w:rFonts w:asciiTheme="minorHAnsi" w:hAnsiTheme="minorHAnsi" w:cstheme="minorHAnsi"/>
        </w:rPr>
        <w:t xml:space="preserve">is based on a student’s disability and associated educational needs. Subject to capacity, student intake may be at any stage of the year, providing the student is of school age and satisfies the eligibility criteria. </w:t>
      </w:r>
      <w:r w:rsidR="00B02D5F" w:rsidRPr="00AB6349">
        <w:rPr>
          <w:rFonts w:asciiTheme="minorHAnsi" w:hAnsiTheme="minorHAnsi" w:cstheme="minorHAnsi"/>
        </w:rPr>
        <w:t>All</w:t>
      </w:r>
      <w:r w:rsidRPr="00AB6349">
        <w:rPr>
          <w:rFonts w:asciiTheme="minorHAnsi" w:hAnsiTheme="minorHAnsi" w:cstheme="minorHAnsi"/>
        </w:rPr>
        <w:t xml:space="preserve"> applications for enrolment at </w:t>
      </w:r>
      <w:r w:rsidR="002F35EB">
        <w:rPr>
          <w:rFonts w:asciiTheme="minorHAnsi" w:hAnsiTheme="minorHAnsi" w:cstheme="minorHAnsi"/>
          <w:szCs w:val="24"/>
        </w:rPr>
        <w:t xml:space="preserve">Glenroy Specialist School </w:t>
      </w:r>
      <w:r w:rsidR="00B02D5F" w:rsidRPr="00AB6349">
        <w:rPr>
          <w:rFonts w:asciiTheme="minorHAnsi" w:hAnsiTheme="minorHAnsi" w:cstheme="minorHAnsi"/>
        </w:rPr>
        <w:t xml:space="preserve">require regional approval.  </w:t>
      </w:r>
    </w:p>
    <w:p w14:paraId="581E88ED" w14:textId="77777777" w:rsidR="00571DB3" w:rsidRPr="00A16D43" w:rsidRDefault="00571DB3" w:rsidP="003E1A0B">
      <w:pPr>
        <w:pStyle w:val="BodyText"/>
        <w:spacing w:before="9"/>
        <w:jc w:val="both"/>
        <w:rPr>
          <w:sz w:val="18"/>
        </w:rPr>
      </w:pPr>
    </w:p>
    <w:p w14:paraId="2677C5DD" w14:textId="77777777" w:rsidR="00571DB3" w:rsidRPr="00AB6349" w:rsidRDefault="00571DB3" w:rsidP="003E1A0B">
      <w:pPr>
        <w:pStyle w:val="Heading1"/>
        <w:ind w:left="0"/>
        <w:jc w:val="both"/>
        <w:rPr>
          <w:rFonts w:asciiTheme="majorHAnsi" w:hAnsiTheme="majorHAnsi" w:cstheme="majorHAnsi"/>
          <w:color w:val="4472C4" w:themeColor="accent1"/>
        </w:rPr>
      </w:pPr>
      <w:bookmarkStart w:id="3" w:name="eligibility_criteria"/>
      <w:bookmarkEnd w:id="3"/>
      <w:r w:rsidRPr="00AB6349">
        <w:rPr>
          <w:rFonts w:asciiTheme="majorHAnsi" w:hAnsiTheme="majorHAnsi" w:cstheme="majorHAnsi"/>
          <w:color w:val="4472C4" w:themeColor="accent1"/>
        </w:rPr>
        <w:t>ENROLMENT CRITERIA</w:t>
      </w:r>
    </w:p>
    <w:p w14:paraId="66CABC6B" w14:textId="2508180E" w:rsidR="00571DB3" w:rsidRPr="00AB6349" w:rsidRDefault="00571DB3" w:rsidP="00781695">
      <w:pPr>
        <w:pStyle w:val="BodyText"/>
        <w:spacing w:before="120"/>
        <w:jc w:val="both"/>
        <w:rPr>
          <w:rFonts w:asciiTheme="minorHAnsi" w:hAnsiTheme="minorHAnsi" w:cstheme="minorHAnsi"/>
        </w:rPr>
      </w:pPr>
      <w:bookmarkStart w:id="4" w:name="_Hlk103069516"/>
      <w:r w:rsidRPr="00AB6349">
        <w:rPr>
          <w:rFonts w:asciiTheme="minorHAnsi" w:hAnsiTheme="minorHAnsi" w:cstheme="minorHAnsi"/>
        </w:rPr>
        <w:t xml:space="preserve">The following enrolment criteria have been specified and approved by the Regional Director, </w:t>
      </w:r>
      <w:proofErr w:type="gramStart"/>
      <w:r w:rsidR="002F35EB">
        <w:rPr>
          <w:rFonts w:asciiTheme="minorHAnsi" w:hAnsiTheme="minorHAnsi" w:cstheme="minorHAnsi"/>
        </w:rPr>
        <w:t>North Western</w:t>
      </w:r>
      <w:proofErr w:type="gramEnd"/>
      <w:r w:rsidR="002F35EB">
        <w:rPr>
          <w:rFonts w:asciiTheme="minorHAnsi" w:hAnsiTheme="minorHAnsi" w:cstheme="minorHAnsi"/>
        </w:rPr>
        <w:t xml:space="preserve"> </w:t>
      </w:r>
      <w:r w:rsidRPr="00AB6349">
        <w:rPr>
          <w:rFonts w:asciiTheme="minorHAnsi" w:hAnsiTheme="minorHAnsi" w:cstheme="minorHAnsi"/>
        </w:rPr>
        <w:t xml:space="preserve">Victoria Region (as the Minister’s delegate) under section 2.2.16(b) of the </w:t>
      </w:r>
      <w:r w:rsidRPr="00AB6349">
        <w:rPr>
          <w:rFonts w:asciiTheme="minorHAnsi" w:hAnsiTheme="minorHAnsi" w:cstheme="minorHAnsi"/>
          <w:i/>
        </w:rPr>
        <w:t xml:space="preserve">Education and Training Reform Act 2006 </w:t>
      </w:r>
      <w:r w:rsidRPr="00AB6349">
        <w:rPr>
          <w:rFonts w:asciiTheme="minorHAnsi" w:hAnsiTheme="minorHAnsi" w:cstheme="minorHAnsi"/>
        </w:rPr>
        <w:t>(Vic). A student</w:t>
      </w:r>
      <w:r w:rsidR="006B0260" w:rsidRPr="00AB6349">
        <w:rPr>
          <w:rFonts w:asciiTheme="minorHAnsi" w:hAnsiTheme="minorHAnsi" w:cstheme="minorHAnsi"/>
        </w:rPr>
        <w:t>’</w:t>
      </w:r>
      <w:r w:rsidR="00DE4D98" w:rsidRPr="00AB6349">
        <w:rPr>
          <w:rFonts w:asciiTheme="minorHAnsi" w:hAnsiTheme="minorHAnsi" w:cstheme="minorHAnsi"/>
        </w:rPr>
        <w:t xml:space="preserve">s </w:t>
      </w:r>
      <w:r w:rsidRPr="00AB6349">
        <w:rPr>
          <w:rFonts w:asciiTheme="minorHAnsi" w:hAnsiTheme="minorHAnsi" w:cstheme="minorHAnsi"/>
        </w:rPr>
        <w:t>enrolment will be reviewed periodically in line with their needs.</w:t>
      </w:r>
    </w:p>
    <w:bookmarkEnd w:id="4"/>
    <w:p w14:paraId="7ED9A517" w14:textId="253CD9A7" w:rsidR="00974773" w:rsidRPr="00AB6349" w:rsidRDefault="00571DB3" w:rsidP="00C53CA5">
      <w:pPr>
        <w:pStyle w:val="BodyText"/>
        <w:spacing w:before="119"/>
        <w:jc w:val="both"/>
        <w:rPr>
          <w:rFonts w:asciiTheme="minorHAnsi" w:hAnsiTheme="minorHAnsi" w:cstheme="minorHAnsi"/>
        </w:rPr>
      </w:pPr>
      <w:r w:rsidRPr="00AB6349">
        <w:rPr>
          <w:rFonts w:asciiTheme="minorHAnsi" w:hAnsiTheme="minorHAnsi" w:cstheme="minorHAnsi"/>
        </w:rPr>
        <w:t>Students seeking to enrol must have:</w:t>
      </w:r>
      <w:r w:rsidR="00A80E8D" w:rsidRPr="00AB6349">
        <w:rPr>
          <w:rFonts w:asciiTheme="minorHAnsi" w:hAnsiTheme="minorHAnsi" w:cstheme="minorHAnsi"/>
        </w:rPr>
        <w:t xml:space="preserve"> </w:t>
      </w:r>
    </w:p>
    <w:p w14:paraId="17A84BDB" w14:textId="5355E93A" w:rsidR="00A801C2" w:rsidRPr="00AB6349" w:rsidRDefault="00A801C2" w:rsidP="003E1A0B">
      <w:pPr>
        <w:tabs>
          <w:tab w:val="left" w:pos="1212"/>
          <w:tab w:val="left" w:pos="1213"/>
        </w:tabs>
        <w:spacing w:before="94"/>
        <w:ind w:right="134"/>
        <w:jc w:val="both"/>
        <w:rPr>
          <w:rFonts w:asciiTheme="minorHAnsi" w:hAnsiTheme="minorHAnsi" w:cstheme="minorHAnsi"/>
          <w:i/>
          <w:iCs/>
        </w:rPr>
      </w:pPr>
      <w:r w:rsidRPr="002F35EB">
        <w:rPr>
          <w:rFonts w:asciiTheme="minorHAnsi" w:hAnsiTheme="minorHAnsi" w:cstheme="minorHAnsi"/>
          <w:i/>
          <w:iCs/>
        </w:rPr>
        <w:t>Physical Disability</w:t>
      </w:r>
      <w:r w:rsidRPr="00AB6349">
        <w:rPr>
          <w:rFonts w:asciiTheme="minorHAnsi" w:hAnsiTheme="minorHAnsi" w:cstheme="minorHAnsi"/>
          <w:i/>
          <w:iCs/>
        </w:rPr>
        <w:t xml:space="preserve"> </w:t>
      </w:r>
    </w:p>
    <w:p w14:paraId="3212EFEC" w14:textId="2D01FE37" w:rsidR="003B1FCD" w:rsidRPr="00AB6349" w:rsidRDefault="005E3669" w:rsidP="003E1A0B">
      <w:pPr>
        <w:widowControl/>
        <w:numPr>
          <w:ilvl w:val="0"/>
          <w:numId w:val="9"/>
        </w:numPr>
        <w:autoSpaceDE/>
        <w:autoSpaceDN/>
        <w:spacing w:before="60" w:after="60"/>
        <w:jc w:val="both"/>
        <w:rPr>
          <w:rFonts w:asciiTheme="minorHAnsi" w:hAnsiTheme="minorHAnsi" w:cstheme="minorHAnsi"/>
          <w:color w:val="262626"/>
          <w:szCs w:val="24"/>
        </w:rPr>
      </w:pPr>
      <w:r w:rsidRPr="00AB6349">
        <w:rPr>
          <w:rFonts w:asciiTheme="minorHAnsi" w:hAnsiTheme="minorHAnsi" w:cstheme="minorHAnsi"/>
          <w:color w:val="262626"/>
          <w:szCs w:val="24"/>
        </w:rPr>
        <w:t xml:space="preserve">A significant physical </w:t>
      </w:r>
      <w:proofErr w:type="gramStart"/>
      <w:r w:rsidRPr="00AB6349">
        <w:rPr>
          <w:rFonts w:asciiTheme="minorHAnsi" w:hAnsiTheme="minorHAnsi" w:cstheme="minorHAnsi"/>
          <w:color w:val="262626"/>
          <w:szCs w:val="24"/>
        </w:rPr>
        <w:t>disability</w:t>
      </w:r>
      <w:r w:rsidR="00AE4FFB" w:rsidRPr="00AB6349">
        <w:rPr>
          <w:rFonts w:asciiTheme="minorHAnsi" w:hAnsiTheme="minorHAnsi" w:cstheme="minorHAnsi"/>
          <w:color w:val="262626"/>
          <w:szCs w:val="24"/>
        </w:rPr>
        <w:t>;</w:t>
      </w:r>
      <w:proofErr w:type="gramEnd"/>
      <w:r w:rsidRPr="00AB6349">
        <w:rPr>
          <w:rFonts w:asciiTheme="minorHAnsi" w:hAnsiTheme="minorHAnsi" w:cstheme="minorHAnsi"/>
          <w:color w:val="262626"/>
          <w:szCs w:val="24"/>
        </w:rPr>
        <w:t xml:space="preserve"> </w:t>
      </w:r>
    </w:p>
    <w:p w14:paraId="690C8E82" w14:textId="47AC24F7" w:rsidR="005E3669" w:rsidRPr="00AB6349" w:rsidRDefault="005E3669" w:rsidP="003E1A0B">
      <w:pPr>
        <w:widowControl/>
        <w:autoSpaceDE/>
        <w:autoSpaceDN/>
        <w:spacing w:before="60" w:after="60"/>
        <w:ind w:left="1192" w:firstLine="248"/>
        <w:jc w:val="both"/>
        <w:rPr>
          <w:rFonts w:asciiTheme="minorHAnsi" w:hAnsiTheme="minorHAnsi" w:cstheme="minorHAnsi"/>
          <w:color w:val="262626"/>
          <w:szCs w:val="24"/>
        </w:rPr>
      </w:pPr>
      <w:r w:rsidRPr="00AB6349">
        <w:rPr>
          <w:rFonts w:asciiTheme="minorHAnsi" w:hAnsiTheme="minorHAnsi" w:cstheme="minorHAnsi"/>
          <w:color w:val="262626"/>
          <w:szCs w:val="24"/>
        </w:rPr>
        <w:t>and/or</w:t>
      </w:r>
    </w:p>
    <w:p w14:paraId="01666FED" w14:textId="40824AA3" w:rsidR="00407093" w:rsidRPr="00AB6349" w:rsidRDefault="00407093" w:rsidP="003E1A0B">
      <w:pPr>
        <w:widowControl/>
        <w:numPr>
          <w:ilvl w:val="0"/>
          <w:numId w:val="9"/>
        </w:numPr>
        <w:autoSpaceDE/>
        <w:autoSpaceDN/>
        <w:spacing w:before="60" w:after="60"/>
        <w:jc w:val="both"/>
        <w:rPr>
          <w:rFonts w:asciiTheme="minorHAnsi" w:hAnsiTheme="minorHAnsi" w:cstheme="minorHAnsi"/>
          <w:bCs/>
          <w:color w:val="262626"/>
          <w:szCs w:val="24"/>
        </w:rPr>
      </w:pPr>
      <w:r w:rsidRPr="00AB6349">
        <w:rPr>
          <w:rFonts w:asciiTheme="minorHAnsi" w:hAnsiTheme="minorHAnsi" w:cstheme="minorHAnsi"/>
          <w:bCs/>
          <w:color w:val="262626"/>
          <w:szCs w:val="24"/>
        </w:rPr>
        <w:t xml:space="preserve">A significant health </w:t>
      </w:r>
      <w:proofErr w:type="gramStart"/>
      <w:r w:rsidRPr="00AB6349">
        <w:rPr>
          <w:rFonts w:asciiTheme="minorHAnsi" w:hAnsiTheme="minorHAnsi" w:cstheme="minorHAnsi"/>
          <w:bCs/>
          <w:color w:val="262626"/>
          <w:szCs w:val="24"/>
        </w:rPr>
        <w:t>impairment</w:t>
      </w:r>
      <w:r w:rsidR="00AE4FFB" w:rsidRPr="00AB6349">
        <w:rPr>
          <w:rFonts w:asciiTheme="minorHAnsi" w:hAnsiTheme="minorHAnsi" w:cstheme="minorHAnsi"/>
          <w:bCs/>
          <w:color w:val="262626"/>
          <w:szCs w:val="24"/>
        </w:rPr>
        <w:t>;</w:t>
      </w:r>
      <w:proofErr w:type="gramEnd"/>
    </w:p>
    <w:p w14:paraId="51E098CF" w14:textId="6EB457A4" w:rsidR="00407093" w:rsidRPr="00AB6349" w:rsidRDefault="008A1889" w:rsidP="003E1A0B">
      <w:pPr>
        <w:tabs>
          <w:tab w:val="num" w:pos="-426"/>
        </w:tabs>
        <w:spacing w:before="60" w:after="60"/>
        <w:jc w:val="both"/>
        <w:rPr>
          <w:rFonts w:asciiTheme="minorHAnsi" w:hAnsiTheme="minorHAnsi" w:cstheme="minorHAnsi"/>
          <w:bCs/>
          <w:szCs w:val="24"/>
        </w:rPr>
      </w:pPr>
      <w:r w:rsidRPr="00AB6349">
        <w:rPr>
          <w:rFonts w:asciiTheme="minorHAnsi" w:hAnsiTheme="minorHAnsi" w:cstheme="minorHAnsi"/>
          <w:bCs/>
          <w:color w:val="171717" w:themeColor="background2" w:themeShade="1A"/>
          <w:szCs w:val="24"/>
        </w:rPr>
        <w:tab/>
      </w:r>
      <w:r w:rsidRPr="00AB6349">
        <w:rPr>
          <w:rFonts w:asciiTheme="minorHAnsi" w:hAnsiTheme="minorHAnsi" w:cstheme="minorHAnsi"/>
          <w:bCs/>
          <w:color w:val="171717" w:themeColor="background2" w:themeShade="1A"/>
          <w:szCs w:val="24"/>
        </w:rPr>
        <w:tab/>
      </w:r>
      <w:r w:rsidR="00407093" w:rsidRPr="00AB6349">
        <w:rPr>
          <w:rFonts w:asciiTheme="minorHAnsi" w:hAnsiTheme="minorHAnsi" w:cstheme="minorHAnsi"/>
          <w:bCs/>
          <w:color w:val="171717" w:themeColor="background2" w:themeShade="1A"/>
          <w:szCs w:val="24"/>
        </w:rPr>
        <w:t>and</w:t>
      </w:r>
    </w:p>
    <w:p w14:paraId="30532281" w14:textId="73FAE013" w:rsidR="00407093" w:rsidRPr="00AB6349" w:rsidRDefault="00407093" w:rsidP="003E1A0B">
      <w:pPr>
        <w:widowControl/>
        <w:numPr>
          <w:ilvl w:val="0"/>
          <w:numId w:val="9"/>
        </w:numPr>
        <w:autoSpaceDE/>
        <w:autoSpaceDN/>
        <w:spacing w:before="60" w:after="60"/>
        <w:jc w:val="both"/>
        <w:rPr>
          <w:rFonts w:asciiTheme="minorHAnsi" w:hAnsiTheme="minorHAnsi" w:cstheme="minorHAnsi"/>
        </w:rPr>
      </w:pPr>
      <w:r w:rsidRPr="00AB6349">
        <w:rPr>
          <w:rFonts w:asciiTheme="minorHAnsi" w:hAnsiTheme="minorHAnsi" w:cstheme="minorHAnsi"/>
          <w:bCs/>
          <w:color w:val="262626"/>
          <w:szCs w:val="24"/>
        </w:rPr>
        <w:t>Requires</w:t>
      </w:r>
      <w:r w:rsidR="00436AB8" w:rsidRPr="00AB6349">
        <w:rPr>
          <w:rFonts w:asciiTheme="minorHAnsi" w:hAnsiTheme="minorHAnsi" w:cstheme="minorHAnsi"/>
          <w:bCs/>
          <w:color w:val="262626"/>
          <w:szCs w:val="24"/>
        </w:rPr>
        <w:t xml:space="preserve"> regular paramedical support.</w:t>
      </w:r>
    </w:p>
    <w:p w14:paraId="2BBFBB29" w14:textId="17F9ED2F" w:rsidR="00DB0552" w:rsidRPr="002F35EB" w:rsidRDefault="005E3669" w:rsidP="002F35EB">
      <w:pPr>
        <w:tabs>
          <w:tab w:val="num" w:pos="-426"/>
          <w:tab w:val="left" w:pos="2712"/>
        </w:tabs>
        <w:spacing w:before="60" w:after="60"/>
        <w:jc w:val="both"/>
        <w:rPr>
          <w:rFonts w:asciiTheme="minorHAnsi" w:hAnsiTheme="minorHAnsi" w:cstheme="minorHAnsi"/>
          <w:b/>
          <w:szCs w:val="24"/>
        </w:rPr>
      </w:pPr>
      <w:r w:rsidRPr="00AB6349">
        <w:rPr>
          <w:rFonts w:asciiTheme="minorHAnsi" w:hAnsiTheme="minorHAnsi" w:cstheme="minorHAnsi"/>
          <w:b/>
          <w:szCs w:val="24"/>
        </w:rPr>
        <w:tab/>
      </w:r>
    </w:p>
    <w:p w14:paraId="7673DA90" w14:textId="08067E5F" w:rsidR="00571DB3" w:rsidRPr="00AB6349" w:rsidRDefault="00571DB3" w:rsidP="003E1A0B">
      <w:pPr>
        <w:pStyle w:val="BodyText"/>
        <w:spacing w:before="121"/>
        <w:ind w:right="392"/>
        <w:jc w:val="both"/>
        <w:rPr>
          <w:rFonts w:asciiTheme="minorHAnsi" w:hAnsiTheme="minorHAnsi" w:cstheme="minorHAnsi"/>
        </w:rPr>
      </w:pPr>
      <w:bookmarkStart w:id="5" w:name="_Hlk103069440"/>
      <w:r w:rsidRPr="00AB6349">
        <w:rPr>
          <w:rFonts w:asciiTheme="minorHAnsi" w:hAnsiTheme="minorHAnsi" w:cstheme="minorHAnsi"/>
        </w:rPr>
        <w:lastRenderedPageBreak/>
        <w:t xml:space="preserve">Applications from students who do not </w:t>
      </w:r>
      <w:r w:rsidR="007F0479" w:rsidRPr="00AB6349">
        <w:rPr>
          <w:rFonts w:asciiTheme="minorHAnsi" w:hAnsiTheme="minorHAnsi" w:cstheme="minorHAnsi"/>
        </w:rPr>
        <w:t>meet</w:t>
      </w:r>
      <w:r w:rsidRPr="00AB6349">
        <w:rPr>
          <w:rFonts w:asciiTheme="minorHAnsi" w:hAnsiTheme="minorHAnsi" w:cstheme="minorHAnsi"/>
        </w:rPr>
        <w:t xml:space="preserve"> the above criteria will be considered on a case-by- case basis by the region, in consultation with the </w:t>
      </w:r>
      <w:r w:rsidR="009E6E62">
        <w:rPr>
          <w:rFonts w:asciiTheme="minorHAnsi" w:hAnsiTheme="minorHAnsi" w:cstheme="minorHAnsi"/>
        </w:rPr>
        <w:t>p</w:t>
      </w:r>
      <w:r w:rsidRPr="00AB6349">
        <w:rPr>
          <w:rFonts w:asciiTheme="minorHAnsi" w:hAnsiTheme="minorHAnsi" w:cstheme="minorHAnsi"/>
        </w:rPr>
        <w:t xml:space="preserve">rincipal, in consideration of the student’s </w:t>
      </w:r>
      <w:r w:rsidR="007F0479" w:rsidRPr="00AB6349">
        <w:rPr>
          <w:rFonts w:asciiTheme="minorHAnsi" w:hAnsiTheme="minorHAnsi" w:cstheme="minorHAnsi"/>
        </w:rPr>
        <w:t xml:space="preserve">education and support </w:t>
      </w:r>
      <w:r w:rsidRPr="00AB6349">
        <w:rPr>
          <w:rFonts w:asciiTheme="minorHAnsi" w:hAnsiTheme="minorHAnsi" w:cstheme="minorHAnsi"/>
        </w:rPr>
        <w:t xml:space="preserve">needs. The Regional Director, </w:t>
      </w:r>
      <w:r w:rsidR="00B7526A">
        <w:rPr>
          <w:rFonts w:asciiTheme="minorHAnsi" w:hAnsiTheme="minorHAnsi" w:cstheme="minorHAnsi"/>
        </w:rPr>
        <w:t>Northwest</w:t>
      </w:r>
      <w:r w:rsidR="002F35EB">
        <w:rPr>
          <w:rFonts w:asciiTheme="minorHAnsi" w:hAnsiTheme="minorHAnsi" w:cstheme="minorHAnsi"/>
        </w:rPr>
        <w:t xml:space="preserve"> </w:t>
      </w:r>
      <w:r w:rsidRPr="00AB6349">
        <w:rPr>
          <w:rFonts w:asciiTheme="minorHAnsi" w:hAnsiTheme="minorHAnsi" w:cstheme="minorHAnsi"/>
        </w:rPr>
        <w:t>Victoria Region</w:t>
      </w:r>
      <w:r w:rsidR="009E6E62">
        <w:rPr>
          <w:rFonts w:asciiTheme="minorHAnsi" w:hAnsiTheme="minorHAnsi" w:cstheme="minorHAnsi"/>
        </w:rPr>
        <w:t xml:space="preserve"> (or delegate)</w:t>
      </w:r>
      <w:r w:rsidRPr="00AB6349">
        <w:rPr>
          <w:rFonts w:asciiTheme="minorHAnsi" w:hAnsiTheme="minorHAnsi" w:cstheme="minorHAnsi"/>
        </w:rPr>
        <w:t xml:space="preserve"> must approve enrolments for students who do not meet the eligibility criteria. </w:t>
      </w:r>
    </w:p>
    <w:bookmarkEnd w:id="5"/>
    <w:p w14:paraId="1509923F" w14:textId="77777777" w:rsidR="009115A5" w:rsidRPr="00A16D43" w:rsidRDefault="009115A5" w:rsidP="003E1A0B">
      <w:pPr>
        <w:pStyle w:val="BodyText"/>
        <w:spacing w:before="121"/>
        <w:ind w:right="392"/>
        <w:jc w:val="both"/>
      </w:pPr>
    </w:p>
    <w:p w14:paraId="43F2F158" w14:textId="77777777" w:rsidR="00571DB3" w:rsidRPr="00AB6349" w:rsidRDefault="00571DB3" w:rsidP="003E1A0B">
      <w:pPr>
        <w:pStyle w:val="Heading1"/>
        <w:ind w:left="0"/>
        <w:jc w:val="both"/>
        <w:rPr>
          <w:rFonts w:asciiTheme="majorHAnsi" w:hAnsiTheme="majorHAnsi" w:cstheme="majorHAnsi"/>
          <w:color w:val="4472C4" w:themeColor="accent1"/>
        </w:rPr>
      </w:pPr>
      <w:bookmarkStart w:id="6" w:name="PRIORITY_ORDER_OF_PLACEMENT"/>
      <w:bookmarkEnd w:id="6"/>
      <w:r w:rsidRPr="00AB6349">
        <w:rPr>
          <w:rFonts w:asciiTheme="majorHAnsi" w:hAnsiTheme="majorHAnsi" w:cstheme="majorHAnsi"/>
          <w:color w:val="4472C4" w:themeColor="accent1"/>
        </w:rPr>
        <w:t>PRIORITY ORDER OF PLACEMENT</w:t>
      </w:r>
    </w:p>
    <w:p w14:paraId="5A218D97" w14:textId="6E80AF17" w:rsidR="00571DB3" w:rsidRPr="00AB6349" w:rsidRDefault="00571DB3" w:rsidP="003E1A0B">
      <w:pPr>
        <w:pStyle w:val="BodyText"/>
        <w:spacing w:before="120"/>
        <w:ind w:right="343"/>
        <w:jc w:val="both"/>
        <w:rPr>
          <w:rFonts w:asciiTheme="minorHAnsi" w:hAnsiTheme="minorHAnsi" w:cstheme="minorHAnsi"/>
        </w:rPr>
      </w:pPr>
      <w:r w:rsidRPr="00AB6349">
        <w:rPr>
          <w:rFonts w:asciiTheme="minorHAnsi" w:hAnsiTheme="minorHAnsi" w:cstheme="minorHAnsi"/>
        </w:rPr>
        <w:t>In circumstances where the school may not</w:t>
      </w:r>
      <w:r w:rsidR="00EE6199" w:rsidRPr="00AB6349">
        <w:rPr>
          <w:rFonts w:asciiTheme="minorHAnsi" w:hAnsiTheme="minorHAnsi" w:cstheme="minorHAnsi"/>
        </w:rPr>
        <w:t xml:space="preserve"> have sufficient accommodation to b</w:t>
      </w:r>
      <w:r w:rsidRPr="00AB6349">
        <w:rPr>
          <w:rFonts w:asciiTheme="minorHAnsi" w:hAnsiTheme="minorHAnsi" w:cstheme="minorHAnsi"/>
        </w:rPr>
        <w:t>e able to accept all applications from eligible students, the school will manage enrolment applications in accordance with the following priority order of placement:</w:t>
      </w:r>
    </w:p>
    <w:p w14:paraId="5441C4C7" w14:textId="77777777" w:rsidR="00571DB3" w:rsidRPr="00AB6349" w:rsidRDefault="00571DB3" w:rsidP="003E1A0B">
      <w:pPr>
        <w:pStyle w:val="ListParagraph"/>
        <w:numPr>
          <w:ilvl w:val="0"/>
          <w:numId w:val="1"/>
        </w:numPr>
        <w:tabs>
          <w:tab w:val="left" w:pos="854"/>
        </w:tabs>
        <w:spacing w:before="120"/>
        <w:ind w:right="199"/>
        <w:jc w:val="both"/>
        <w:rPr>
          <w:rFonts w:asciiTheme="minorHAnsi" w:hAnsiTheme="minorHAnsi" w:cstheme="minorHAnsi"/>
        </w:rPr>
      </w:pPr>
      <w:r w:rsidRPr="00AB6349">
        <w:rPr>
          <w:rFonts w:asciiTheme="minorHAnsi" w:hAnsiTheme="minorHAnsi" w:cstheme="minorHAnsi"/>
        </w:rPr>
        <w:t>Students with a sibling at the same permanent address who are attending the school at the same time.</w:t>
      </w:r>
    </w:p>
    <w:p w14:paraId="7A26E7D9" w14:textId="3C028590" w:rsidR="00571DB3" w:rsidRPr="00AB6349" w:rsidRDefault="00571DB3" w:rsidP="003E1A0B">
      <w:pPr>
        <w:pStyle w:val="ListParagraph"/>
        <w:numPr>
          <w:ilvl w:val="0"/>
          <w:numId w:val="1"/>
        </w:numPr>
        <w:tabs>
          <w:tab w:val="left" w:pos="854"/>
        </w:tabs>
        <w:spacing w:before="120"/>
        <w:ind w:right="199"/>
        <w:jc w:val="both"/>
        <w:rPr>
          <w:rFonts w:asciiTheme="minorHAnsi" w:hAnsiTheme="minorHAnsi" w:cstheme="minorHAnsi"/>
        </w:rPr>
      </w:pPr>
      <w:r w:rsidRPr="00AB6349">
        <w:rPr>
          <w:rFonts w:asciiTheme="minorHAnsi" w:hAnsiTheme="minorHAnsi" w:cstheme="minorHAnsi"/>
        </w:rPr>
        <w:t xml:space="preserve">Students who reside nearest to the school. </w:t>
      </w:r>
      <w:hyperlink r:id="rId12" w:history="1">
        <w:r w:rsidR="00BD1A71" w:rsidRPr="0039454F">
          <w:rPr>
            <w:rStyle w:val="Hyperlink"/>
            <w:rFonts w:asciiTheme="minorHAnsi" w:hAnsiTheme="minorHAnsi" w:cstheme="minorHAnsi"/>
          </w:rPr>
          <w:t>Getting to and from school for students with disability | Victorian Government</w:t>
        </w:r>
      </w:hyperlink>
      <w:r w:rsidR="00BD1A71" w:rsidRPr="0039454F">
        <w:rPr>
          <w:rFonts w:asciiTheme="minorHAnsi" w:hAnsiTheme="minorHAnsi" w:cstheme="minorHAnsi"/>
        </w:rPr>
        <w:t>]</w:t>
      </w:r>
    </w:p>
    <w:p w14:paraId="41995CB4" w14:textId="77777777" w:rsidR="00571DB3" w:rsidRPr="00AB6349" w:rsidRDefault="00571DB3" w:rsidP="003E1A0B">
      <w:pPr>
        <w:pStyle w:val="BodyText"/>
        <w:spacing w:before="119"/>
        <w:ind w:right="623"/>
        <w:jc w:val="both"/>
        <w:rPr>
          <w:rFonts w:asciiTheme="minorHAnsi" w:hAnsiTheme="minorHAnsi" w:cstheme="minorHAnsi"/>
        </w:rPr>
      </w:pPr>
      <w:r w:rsidRPr="00AB6349">
        <w:rPr>
          <w:rFonts w:asciiTheme="minorHAnsi" w:hAnsiTheme="minorHAnsi" w:cstheme="minorHAnsi"/>
        </w:rPr>
        <w:t>The school must ensure that all applicants eligible under the first criterion have been offered a place before moving to consideration of the second criterion.</w:t>
      </w:r>
    </w:p>
    <w:p w14:paraId="33863C62" w14:textId="7567D5D9" w:rsidR="00571DB3" w:rsidRPr="00AB6349" w:rsidRDefault="00571DB3" w:rsidP="003E1A0B">
      <w:pPr>
        <w:pStyle w:val="Heading2"/>
        <w:ind w:left="0"/>
        <w:jc w:val="both"/>
        <w:rPr>
          <w:rFonts w:asciiTheme="majorHAnsi" w:hAnsiTheme="majorHAnsi" w:cstheme="majorHAnsi"/>
          <w:color w:val="4472C4" w:themeColor="accent1"/>
        </w:rPr>
      </w:pPr>
      <w:bookmarkStart w:id="7" w:name="Enrolment_on_compassionate_grounds"/>
      <w:bookmarkEnd w:id="7"/>
      <w:r w:rsidRPr="00AB6349">
        <w:rPr>
          <w:rFonts w:asciiTheme="majorHAnsi" w:hAnsiTheme="majorHAnsi" w:cstheme="majorHAnsi"/>
          <w:color w:val="4472C4" w:themeColor="accent1"/>
        </w:rPr>
        <w:t>Verification of permanent address</w:t>
      </w:r>
    </w:p>
    <w:p w14:paraId="4EA68CEB" w14:textId="7218FC1F" w:rsidR="00B02D5F" w:rsidRPr="00AB6349" w:rsidRDefault="00B02D5F" w:rsidP="003E1A0B">
      <w:pPr>
        <w:pStyle w:val="BodyText"/>
        <w:spacing w:before="119"/>
        <w:ind w:right="601"/>
        <w:jc w:val="both"/>
        <w:rPr>
          <w:rFonts w:asciiTheme="minorHAnsi" w:hAnsiTheme="minorHAnsi" w:cstheme="minorHAnsi"/>
        </w:rPr>
      </w:pPr>
      <w:r w:rsidRPr="00AB6349">
        <w:rPr>
          <w:rFonts w:asciiTheme="minorHAnsi" w:hAnsiTheme="minorHAnsi" w:cstheme="minorHAnsi"/>
        </w:rPr>
        <w:t xml:space="preserve">When assessing enrolment applications under the priority order of placement, </w:t>
      </w:r>
      <w:r w:rsidR="00822F69">
        <w:rPr>
          <w:rFonts w:asciiTheme="minorHAnsi" w:hAnsiTheme="minorHAnsi" w:cstheme="minorHAnsi"/>
          <w:szCs w:val="24"/>
        </w:rPr>
        <w:t xml:space="preserve">Glenroy Specialist School </w:t>
      </w:r>
      <w:r w:rsidRPr="00AB6349">
        <w:rPr>
          <w:rFonts w:asciiTheme="minorHAnsi" w:hAnsiTheme="minorHAnsi" w:cstheme="minorHAnsi"/>
        </w:rPr>
        <w:t xml:space="preserve">may ask for supporting documentation to assist them in verifying a student’s permanent residence. </w:t>
      </w:r>
    </w:p>
    <w:p w14:paraId="0E041BAE" w14:textId="1CCE7659" w:rsidR="00B02D5F" w:rsidRPr="00AB6349" w:rsidRDefault="00822F69" w:rsidP="003E1A0B">
      <w:pPr>
        <w:pStyle w:val="BodyText"/>
        <w:spacing w:before="119"/>
        <w:ind w:right="601"/>
        <w:jc w:val="both"/>
        <w:rPr>
          <w:rFonts w:asciiTheme="minorHAnsi" w:hAnsiTheme="minorHAnsi" w:cstheme="minorHAnsi"/>
        </w:rPr>
      </w:pPr>
      <w:r>
        <w:rPr>
          <w:rFonts w:asciiTheme="minorHAnsi" w:hAnsiTheme="minorHAnsi" w:cstheme="minorHAnsi"/>
          <w:szCs w:val="24"/>
        </w:rPr>
        <w:t>Glenroy Specialist School</w:t>
      </w:r>
      <w:r w:rsidR="00B02D5F" w:rsidRPr="00AB6349">
        <w:rPr>
          <w:rFonts w:asciiTheme="minorHAnsi" w:hAnsiTheme="minorHAnsi" w:cstheme="minorHAnsi"/>
          <w:szCs w:val="24"/>
        </w:rPr>
        <w:t xml:space="preserve"> </w:t>
      </w:r>
      <w:r w:rsidR="00B02D5F" w:rsidRPr="00AB6349">
        <w:rPr>
          <w:rFonts w:asciiTheme="minorHAnsi" w:hAnsiTheme="minorHAnsi" w:cstheme="minorHAnsi"/>
        </w:rPr>
        <w:t xml:space="preserve">may request original or certified copies of rental agreements, unconditional contracts of sale or other official documentation that demonstrates permanent residence. </w:t>
      </w:r>
    </w:p>
    <w:p w14:paraId="464999AE" w14:textId="77777777" w:rsidR="000C075A" w:rsidRPr="00AB6349" w:rsidRDefault="00571DB3" w:rsidP="003E1A0B">
      <w:pPr>
        <w:pStyle w:val="BodyText"/>
        <w:spacing w:before="119"/>
        <w:ind w:right="342"/>
        <w:jc w:val="both"/>
        <w:rPr>
          <w:rFonts w:asciiTheme="minorHAnsi" w:hAnsiTheme="minorHAnsi" w:cstheme="minorHAnsi"/>
        </w:rPr>
      </w:pPr>
      <w:r w:rsidRPr="00AB6349">
        <w:rPr>
          <w:rFonts w:asciiTheme="minorHAnsi" w:hAnsiTheme="minorHAnsi" w:cstheme="minorHAnsi"/>
        </w:rPr>
        <w:t>Documents should show the same address and parent’s/carer’s name as recorded on the school enrolment application form.</w:t>
      </w:r>
    </w:p>
    <w:p w14:paraId="1D8B3437" w14:textId="4117BA0F" w:rsidR="00571DB3" w:rsidRPr="00AB6349" w:rsidRDefault="00571DB3" w:rsidP="003E1A0B">
      <w:pPr>
        <w:pStyle w:val="BodyText"/>
        <w:spacing w:before="119"/>
        <w:ind w:right="342"/>
        <w:jc w:val="both"/>
        <w:rPr>
          <w:rFonts w:asciiTheme="minorHAnsi" w:hAnsiTheme="minorHAnsi" w:cstheme="minorHAnsi"/>
        </w:rPr>
      </w:pPr>
      <w:r w:rsidRPr="00AB6349">
        <w:rPr>
          <w:rFonts w:asciiTheme="minorHAnsi" w:hAnsiTheme="minorHAnsi" w:cstheme="minorHAnsi"/>
        </w:rPr>
        <w:br/>
        <w:t>The school may also make the following enquiries to verify the information provided:</w:t>
      </w:r>
    </w:p>
    <w:p w14:paraId="005EE27F" w14:textId="77777777" w:rsidR="00571DB3" w:rsidRPr="00AB6349" w:rsidRDefault="00571DB3" w:rsidP="003E1A0B">
      <w:pPr>
        <w:pStyle w:val="ListParagraph"/>
        <w:numPr>
          <w:ilvl w:val="0"/>
          <w:numId w:val="5"/>
        </w:numPr>
        <w:tabs>
          <w:tab w:val="left" w:pos="853"/>
        </w:tabs>
        <w:spacing w:before="118"/>
        <w:ind w:right="652"/>
        <w:jc w:val="both"/>
        <w:rPr>
          <w:rFonts w:asciiTheme="minorHAnsi" w:hAnsiTheme="minorHAnsi" w:cstheme="minorHAnsi"/>
          <w:sz w:val="20"/>
        </w:rPr>
      </w:pPr>
      <w:r w:rsidRPr="00AB6349">
        <w:rPr>
          <w:rFonts w:asciiTheme="minorHAnsi" w:hAnsiTheme="minorHAnsi" w:cstheme="minorHAnsi"/>
        </w:rPr>
        <w:t>checking the electoral roll at an Australian Electoral Commission office or the Victorian Electoral Commission head office</w:t>
      </w:r>
    </w:p>
    <w:p w14:paraId="5323E4AC" w14:textId="77777777" w:rsidR="00571DB3" w:rsidRPr="00AB6349" w:rsidRDefault="00571DB3" w:rsidP="003E1A0B">
      <w:pPr>
        <w:pStyle w:val="ListParagraph"/>
        <w:numPr>
          <w:ilvl w:val="0"/>
          <w:numId w:val="5"/>
        </w:numPr>
        <w:tabs>
          <w:tab w:val="left" w:pos="853"/>
        </w:tabs>
        <w:spacing w:before="118"/>
        <w:ind w:right="652"/>
        <w:jc w:val="both"/>
        <w:rPr>
          <w:rFonts w:asciiTheme="minorHAnsi" w:hAnsiTheme="minorHAnsi" w:cstheme="minorHAnsi"/>
        </w:rPr>
      </w:pPr>
      <w:r w:rsidRPr="00AB6349">
        <w:rPr>
          <w:rFonts w:asciiTheme="minorHAnsi" w:hAnsiTheme="minorHAnsi" w:cstheme="minorHAnsi"/>
        </w:rPr>
        <w:t>checking with a real estate agent to confirm a rental address</w:t>
      </w:r>
    </w:p>
    <w:p w14:paraId="1818608E" w14:textId="77777777" w:rsidR="00571DB3" w:rsidRPr="00AB6349" w:rsidRDefault="00571DB3" w:rsidP="003E1A0B">
      <w:pPr>
        <w:pStyle w:val="ListParagraph"/>
        <w:numPr>
          <w:ilvl w:val="0"/>
          <w:numId w:val="5"/>
        </w:numPr>
        <w:tabs>
          <w:tab w:val="left" w:pos="853"/>
        </w:tabs>
        <w:spacing w:before="118"/>
        <w:ind w:right="652"/>
        <w:jc w:val="both"/>
        <w:rPr>
          <w:rFonts w:asciiTheme="minorHAnsi" w:hAnsiTheme="minorHAnsi" w:cstheme="minorHAnsi"/>
        </w:rPr>
      </w:pPr>
      <w:r w:rsidRPr="00AB6349">
        <w:rPr>
          <w:rFonts w:asciiTheme="minorHAnsi" w:hAnsiTheme="minorHAnsi" w:cstheme="minorHAnsi"/>
        </w:rPr>
        <w:t>for a rental property which is a studio apartment or a one-bedroom unit, checking whether there are any regulations/codes limiting the occupancy of these apartments to one person per apartment.</w:t>
      </w:r>
    </w:p>
    <w:p w14:paraId="7A3CEF97" w14:textId="77777777" w:rsidR="00571DB3" w:rsidRPr="00AB6349" w:rsidRDefault="00571DB3" w:rsidP="003E1A0B">
      <w:pPr>
        <w:pStyle w:val="BodyText"/>
        <w:spacing w:before="119"/>
        <w:ind w:right="726"/>
        <w:jc w:val="both"/>
        <w:rPr>
          <w:rFonts w:asciiTheme="minorHAnsi" w:hAnsiTheme="minorHAnsi" w:cstheme="minorHAnsi"/>
        </w:rPr>
      </w:pPr>
      <w:r w:rsidRPr="00AB6349">
        <w:rPr>
          <w:rFonts w:asciiTheme="minorHAnsi" w:hAnsiTheme="minorHAnsi" w:cstheme="minorHAnsi"/>
        </w:rPr>
        <w:t xml:space="preserve">The enrolment application may be unsuccessful if, after reasonable enquiries, the </w:t>
      </w:r>
      <w:proofErr w:type="gramStart"/>
      <w:r w:rsidRPr="00AB6349">
        <w:rPr>
          <w:rFonts w:asciiTheme="minorHAnsi" w:hAnsiTheme="minorHAnsi" w:cstheme="minorHAnsi"/>
        </w:rPr>
        <w:t>Principal</w:t>
      </w:r>
      <w:proofErr w:type="gramEnd"/>
      <w:r w:rsidRPr="00AB6349">
        <w:rPr>
          <w:rFonts w:asciiTheme="minorHAnsi" w:hAnsiTheme="minorHAnsi" w:cstheme="minorHAnsi"/>
        </w:rPr>
        <w:t xml:space="preserve"> is unable to verify that the evidence provided is genuine and valid. Applicants may then seek to appeal the decision according to the Appeal process outlined below.</w:t>
      </w:r>
    </w:p>
    <w:p w14:paraId="0CFDCED3" w14:textId="633470A9" w:rsidR="00B3468C" w:rsidRPr="00AB6349" w:rsidRDefault="00571DB3" w:rsidP="003E1A0B">
      <w:pPr>
        <w:pStyle w:val="Heading2"/>
        <w:ind w:left="0"/>
        <w:jc w:val="both"/>
        <w:rPr>
          <w:rFonts w:asciiTheme="majorHAnsi" w:hAnsiTheme="majorHAnsi" w:cstheme="majorHAnsi"/>
          <w:color w:val="4472C4" w:themeColor="accent1"/>
        </w:rPr>
      </w:pPr>
      <w:r w:rsidRPr="00AB6349">
        <w:rPr>
          <w:rFonts w:asciiTheme="majorHAnsi" w:hAnsiTheme="majorHAnsi" w:cstheme="majorHAnsi"/>
          <w:color w:val="4472C4" w:themeColor="accent1"/>
        </w:rPr>
        <w:t>Enrolment on compassionate grounds</w:t>
      </w:r>
    </w:p>
    <w:p w14:paraId="05A4B27B" w14:textId="74EF6576" w:rsidR="00571DB3" w:rsidRPr="00AB6349" w:rsidRDefault="00B3468C" w:rsidP="003E1A0B">
      <w:pPr>
        <w:spacing w:before="8"/>
        <w:jc w:val="both"/>
        <w:rPr>
          <w:rFonts w:asciiTheme="minorHAnsi" w:hAnsiTheme="minorHAnsi" w:cstheme="minorHAnsi"/>
        </w:rPr>
      </w:pPr>
      <w:r w:rsidRPr="00AB6349">
        <w:rPr>
          <w:rFonts w:asciiTheme="minorHAnsi" w:hAnsiTheme="minorHAnsi" w:cstheme="minorHAnsi"/>
        </w:rPr>
        <w:t xml:space="preserve">In exceptional circumstances, a student seeking enrolment at </w:t>
      </w:r>
      <w:r w:rsidR="00947A1C">
        <w:rPr>
          <w:rFonts w:asciiTheme="minorHAnsi" w:hAnsiTheme="minorHAnsi" w:cstheme="minorHAnsi"/>
          <w:szCs w:val="24"/>
        </w:rPr>
        <w:t xml:space="preserve">Glenroy Specialist School </w:t>
      </w:r>
      <w:r w:rsidRPr="00AB6349">
        <w:rPr>
          <w:rFonts w:asciiTheme="minorHAnsi" w:hAnsiTheme="minorHAnsi" w:cstheme="minorHAnsi"/>
        </w:rPr>
        <w:t xml:space="preserve">who meets the enrolment criteria may be approved by the Regional Director </w:t>
      </w:r>
      <w:r w:rsidR="00947A1C">
        <w:rPr>
          <w:rFonts w:asciiTheme="minorHAnsi" w:hAnsiTheme="minorHAnsi" w:cstheme="minorHAnsi"/>
          <w:szCs w:val="24"/>
        </w:rPr>
        <w:t xml:space="preserve">Glenroy Specialist School </w:t>
      </w:r>
      <w:r w:rsidRPr="00AB6349">
        <w:rPr>
          <w:rFonts w:asciiTheme="minorHAnsi" w:hAnsiTheme="minorHAnsi" w:cstheme="minorHAnsi"/>
        </w:rPr>
        <w:t xml:space="preserve">Victoria outside of the priority order of placement, based on compassionate grounds. </w:t>
      </w:r>
      <w:r w:rsidR="00571DB3" w:rsidRPr="00AB6349">
        <w:rPr>
          <w:rFonts w:asciiTheme="minorHAnsi" w:hAnsiTheme="minorHAnsi" w:cstheme="minorHAnsi"/>
        </w:rPr>
        <w:t>This is an overarching consideration and does not form part of the priority order of placement. Further</w:t>
      </w:r>
      <w:r w:rsidR="00571DB3" w:rsidRPr="00AB6349">
        <w:rPr>
          <w:rFonts w:asciiTheme="minorHAnsi" w:hAnsiTheme="minorHAnsi" w:cstheme="minorHAnsi"/>
          <w:color w:val="011A3C"/>
        </w:rPr>
        <w:t xml:space="preserve"> advice and support when considering applications on compassionate grounds is available on the</w:t>
      </w:r>
      <w:r w:rsidR="00390136" w:rsidRPr="00AB6349">
        <w:rPr>
          <w:rFonts w:asciiTheme="minorHAnsi" w:hAnsiTheme="minorHAnsi" w:cstheme="minorHAnsi"/>
          <w:color w:val="011A3C"/>
        </w:rPr>
        <w:t xml:space="preserve"> </w:t>
      </w:r>
      <w:hyperlink r:id="rId13" w:anchor="exceptional-circumstances-%E2%80%93-compassionate-grounds" w:history="1">
        <w:r w:rsidR="00390136" w:rsidRPr="00AB6349">
          <w:rPr>
            <w:rStyle w:val="Hyperlink"/>
            <w:rFonts w:asciiTheme="minorHAnsi" w:hAnsiTheme="minorHAnsi" w:cstheme="minorHAnsi"/>
          </w:rPr>
          <w:t>Policy and Advisory Library</w:t>
        </w:r>
      </w:hyperlink>
      <w:r w:rsidR="00571DB3" w:rsidRPr="00AB6349">
        <w:rPr>
          <w:rFonts w:asciiTheme="minorHAnsi" w:hAnsiTheme="minorHAnsi" w:cstheme="minorHAnsi"/>
          <w:color w:val="011A3C"/>
        </w:rPr>
        <w:t xml:space="preserve"> and from regional staff. </w:t>
      </w:r>
    </w:p>
    <w:p w14:paraId="1A5FDA79" w14:textId="77777777" w:rsidR="00571DB3" w:rsidRDefault="00571DB3" w:rsidP="003E1A0B">
      <w:pPr>
        <w:pStyle w:val="BodyText"/>
        <w:spacing w:before="119"/>
        <w:ind w:right="342"/>
        <w:jc w:val="both"/>
      </w:pPr>
    </w:p>
    <w:p w14:paraId="7B5CE62A" w14:textId="77777777" w:rsidR="00906F8B" w:rsidRDefault="00906F8B" w:rsidP="003E1A0B">
      <w:pPr>
        <w:pStyle w:val="BodyText"/>
        <w:spacing w:before="119"/>
        <w:ind w:right="342"/>
        <w:jc w:val="both"/>
      </w:pPr>
    </w:p>
    <w:p w14:paraId="0E0A5748" w14:textId="77777777" w:rsidR="00B7526A" w:rsidRPr="00A16D43" w:rsidRDefault="00B7526A" w:rsidP="003E1A0B">
      <w:pPr>
        <w:pStyle w:val="BodyText"/>
        <w:spacing w:before="119"/>
        <w:ind w:right="342"/>
        <w:jc w:val="both"/>
      </w:pPr>
    </w:p>
    <w:p w14:paraId="2AE61F2F" w14:textId="77777777" w:rsidR="00571DB3" w:rsidRPr="00AB6349" w:rsidRDefault="00571DB3" w:rsidP="003E1A0B">
      <w:pPr>
        <w:pStyle w:val="Heading1"/>
        <w:spacing w:before="91"/>
        <w:ind w:left="0"/>
        <w:jc w:val="both"/>
        <w:rPr>
          <w:rFonts w:asciiTheme="majorHAnsi" w:hAnsiTheme="majorHAnsi" w:cstheme="majorHAnsi"/>
          <w:color w:val="4472C4" w:themeColor="accent1"/>
        </w:rPr>
      </w:pPr>
      <w:bookmarkStart w:id="8" w:name="EVIDENCE_REQUIREMENTS"/>
      <w:bookmarkEnd w:id="8"/>
      <w:r w:rsidRPr="00AB6349">
        <w:rPr>
          <w:rFonts w:asciiTheme="majorHAnsi" w:hAnsiTheme="majorHAnsi" w:cstheme="majorHAnsi"/>
          <w:color w:val="4472C4" w:themeColor="accent1"/>
        </w:rPr>
        <w:lastRenderedPageBreak/>
        <w:t>EVIDENCE AND SUPPORTING INFORMATION REQUIREMENTS</w:t>
      </w:r>
    </w:p>
    <w:p w14:paraId="771D3597" w14:textId="7A32F44F" w:rsidR="00571DB3" w:rsidRPr="00AB6349" w:rsidRDefault="00571DB3" w:rsidP="0039454F">
      <w:pPr>
        <w:pStyle w:val="BodyText"/>
        <w:spacing w:before="120"/>
        <w:jc w:val="both"/>
        <w:rPr>
          <w:rFonts w:asciiTheme="minorHAnsi" w:hAnsiTheme="minorHAnsi" w:cstheme="minorHAnsi"/>
        </w:rPr>
      </w:pPr>
      <w:r w:rsidRPr="00AB6349">
        <w:rPr>
          <w:rFonts w:asciiTheme="minorHAnsi" w:hAnsiTheme="minorHAnsi" w:cstheme="minorHAnsi"/>
        </w:rPr>
        <w:t>To support a student’s application for enrolment, the following evidence and supporting information should be provided:</w:t>
      </w:r>
      <w:r w:rsidR="00AE347B" w:rsidRPr="00AB6349">
        <w:rPr>
          <w:rFonts w:asciiTheme="minorHAnsi" w:hAnsiTheme="minorHAnsi" w:cstheme="minorHAnsi"/>
        </w:rPr>
        <w:t xml:space="preserve"> </w:t>
      </w:r>
    </w:p>
    <w:p w14:paraId="7AE1417C" w14:textId="2E9A3626" w:rsidR="00D6763B" w:rsidRPr="00AB6349" w:rsidRDefault="00D6763B" w:rsidP="003E1A0B">
      <w:pPr>
        <w:pStyle w:val="ListParagraph"/>
        <w:tabs>
          <w:tab w:val="left" w:pos="1213"/>
        </w:tabs>
        <w:spacing w:before="120"/>
        <w:ind w:left="0" w:right="320" w:firstLine="0"/>
        <w:jc w:val="both"/>
        <w:rPr>
          <w:rFonts w:asciiTheme="minorHAnsi" w:hAnsiTheme="minorHAnsi" w:cstheme="minorHAnsi"/>
        </w:rPr>
      </w:pPr>
    </w:p>
    <w:p w14:paraId="100059DB" w14:textId="655F2580" w:rsidR="006A4E07" w:rsidRPr="00AB6349" w:rsidRDefault="00D6763B" w:rsidP="003E1A0B">
      <w:pPr>
        <w:pStyle w:val="BodyText"/>
        <w:spacing w:before="119"/>
        <w:jc w:val="both"/>
        <w:rPr>
          <w:rFonts w:asciiTheme="minorHAnsi" w:hAnsiTheme="minorHAnsi" w:cstheme="minorHAnsi"/>
          <w:i/>
          <w:iCs/>
        </w:rPr>
      </w:pPr>
      <w:r w:rsidRPr="0039454F">
        <w:rPr>
          <w:rFonts w:asciiTheme="minorHAnsi" w:hAnsiTheme="minorHAnsi" w:cstheme="minorHAnsi"/>
          <w:i/>
          <w:iCs/>
        </w:rPr>
        <w:t>Physical Disability</w:t>
      </w:r>
    </w:p>
    <w:p w14:paraId="5FD0E231" w14:textId="5E3ADCAE" w:rsidR="000323DD" w:rsidRPr="00AB6349" w:rsidRDefault="000323DD" w:rsidP="003E1A0B">
      <w:pPr>
        <w:pStyle w:val="ListParagraph"/>
        <w:numPr>
          <w:ilvl w:val="0"/>
          <w:numId w:val="22"/>
        </w:numPr>
        <w:tabs>
          <w:tab w:val="left" w:pos="993"/>
        </w:tabs>
        <w:ind w:hanging="645"/>
        <w:jc w:val="both"/>
        <w:rPr>
          <w:rFonts w:asciiTheme="minorHAnsi" w:hAnsiTheme="minorHAnsi" w:cstheme="minorHAnsi"/>
        </w:rPr>
      </w:pPr>
      <w:r w:rsidRPr="00AB6349">
        <w:rPr>
          <w:rFonts w:asciiTheme="minorHAnsi" w:hAnsiTheme="minorHAnsi" w:cstheme="minorHAnsi"/>
        </w:rPr>
        <w:t xml:space="preserve">A </w:t>
      </w:r>
      <w:r w:rsidRPr="00AB6349">
        <w:rPr>
          <w:rFonts w:asciiTheme="minorHAnsi" w:hAnsiTheme="minorHAnsi" w:cstheme="minorHAnsi"/>
          <w:color w:val="262626"/>
          <w:szCs w:val="24"/>
        </w:rPr>
        <w:t>statement</w:t>
      </w:r>
      <w:r w:rsidRPr="00AB6349">
        <w:rPr>
          <w:rFonts w:asciiTheme="minorHAnsi" w:hAnsiTheme="minorHAnsi" w:cstheme="minorHAnsi"/>
        </w:rPr>
        <w:t xml:space="preserve"> detailing the disability or health impairment from a paediatrician or relevant medical </w:t>
      </w:r>
      <w:r w:rsidR="00CE1CAD" w:rsidRPr="00AB6349">
        <w:rPr>
          <w:rFonts w:asciiTheme="minorHAnsi" w:hAnsiTheme="minorHAnsi" w:cstheme="minorHAnsi"/>
        </w:rPr>
        <w:t>specialist.</w:t>
      </w:r>
    </w:p>
    <w:p w14:paraId="137B6226" w14:textId="1C6955F6" w:rsidR="00126AD9" w:rsidRPr="00AB6349" w:rsidRDefault="00581A49" w:rsidP="003E1A0B">
      <w:pPr>
        <w:tabs>
          <w:tab w:val="left" w:pos="993"/>
        </w:tabs>
        <w:ind w:left="567"/>
        <w:jc w:val="both"/>
        <w:rPr>
          <w:rFonts w:asciiTheme="minorHAnsi" w:hAnsiTheme="minorHAnsi" w:cstheme="minorHAnsi"/>
        </w:rPr>
      </w:pPr>
      <w:r w:rsidRPr="00AB6349">
        <w:rPr>
          <w:rFonts w:asciiTheme="minorHAnsi" w:hAnsiTheme="minorHAnsi" w:cstheme="minorHAnsi"/>
        </w:rPr>
        <w:tab/>
      </w:r>
      <w:r w:rsidRPr="00AB6349">
        <w:rPr>
          <w:rFonts w:asciiTheme="minorHAnsi" w:hAnsiTheme="minorHAnsi" w:cstheme="minorHAnsi"/>
        </w:rPr>
        <w:tab/>
        <w:t>a</w:t>
      </w:r>
      <w:r w:rsidR="009A618C" w:rsidRPr="00AB6349">
        <w:rPr>
          <w:rFonts w:asciiTheme="minorHAnsi" w:hAnsiTheme="minorHAnsi" w:cstheme="minorHAnsi"/>
        </w:rPr>
        <w:t xml:space="preserve">nd </w:t>
      </w:r>
    </w:p>
    <w:p w14:paraId="6B7151AB" w14:textId="1BC322A3" w:rsidR="009A618C" w:rsidRPr="00AB6349" w:rsidRDefault="009A618C" w:rsidP="003E1A0B">
      <w:pPr>
        <w:pStyle w:val="ListParagraph"/>
        <w:numPr>
          <w:ilvl w:val="0"/>
          <w:numId w:val="22"/>
        </w:numPr>
        <w:tabs>
          <w:tab w:val="left" w:pos="993"/>
        </w:tabs>
        <w:ind w:hanging="645"/>
        <w:jc w:val="both"/>
        <w:rPr>
          <w:rFonts w:asciiTheme="minorHAnsi" w:hAnsiTheme="minorHAnsi" w:cstheme="minorHAnsi"/>
          <w:color w:val="262626"/>
          <w:szCs w:val="24"/>
        </w:rPr>
      </w:pPr>
      <w:r w:rsidRPr="00AB6349">
        <w:rPr>
          <w:rFonts w:asciiTheme="minorHAnsi" w:hAnsiTheme="minorHAnsi" w:cstheme="minorHAnsi"/>
        </w:rPr>
        <w:t>A s</w:t>
      </w:r>
      <w:r w:rsidRPr="00AB6349">
        <w:rPr>
          <w:rFonts w:asciiTheme="minorHAnsi" w:hAnsiTheme="minorHAnsi" w:cstheme="minorHAnsi"/>
          <w:color w:val="262626"/>
          <w:szCs w:val="24"/>
        </w:rPr>
        <w:t>tatement detailing paramedical service requirements from a registered physiotherapist or occupational therapist.</w:t>
      </w:r>
    </w:p>
    <w:p w14:paraId="369DEB80" w14:textId="77777777" w:rsidR="00571DB3" w:rsidRPr="00AB6349" w:rsidRDefault="00571DB3" w:rsidP="003E1A0B">
      <w:pPr>
        <w:tabs>
          <w:tab w:val="left" w:pos="1213"/>
        </w:tabs>
        <w:spacing w:before="120"/>
        <w:ind w:right="320"/>
        <w:jc w:val="both"/>
        <w:rPr>
          <w:rFonts w:asciiTheme="minorHAnsi" w:hAnsiTheme="minorHAnsi" w:cstheme="minorHAnsi"/>
        </w:rPr>
      </w:pPr>
    </w:p>
    <w:p w14:paraId="63605AE6" w14:textId="77777777" w:rsidR="00571DB3" w:rsidRPr="00AB6349" w:rsidRDefault="00571DB3" w:rsidP="003E1A0B">
      <w:pPr>
        <w:jc w:val="both"/>
        <w:rPr>
          <w:rFonts w:asciiTheme="minorHAnsi" w:hAnsiTheme="minorHAnsi" w:cstheme="minorHAnsi"/>
        </w:rPr>
      </w:pPr>
      <w:r w:rsidRPr="00AB6349">
        <w:rPr>
          <w:rFonts w:asciiTheme="minorHAnsi" w:hAnsiTheme="minorHAnsi" w:cstheme="minorHAnsi"/>
        </w:rPr>
        <w:t>The Department provides assessment services to support specialist schools in determining whether the student meets their enrolment criteria. Department regional offices also play a role in supporting specialist schools with enrolment processes.</w:t>
      </w:r>
    </w:p>
    <w:p w14:paraId="54114155" w14:textId="51A563EC" w:rsidR="00571DB3" w:rsidRPr="00AB6349" w:rsidRDefault="00571DB3" w:rsidP="003E1A0B">
      <w:pPr>
        <w:spacing w:before="121"/>
        <w:ind w:right="163"/>
        <w:jc w:val="both"/>
        <w:rPr>
          <w:rFonts w:asciiTheme="minorHAnsi" w:hAnsiTheme="minorHAnsi" w:cstheme="minorHAnsi"/>
          <w:b/>
        </w:rPr>
      </w:pPr>
      <w:r w:rsidRPr="00AB6349">
        <w:rPr>
          <w:rFonts w:asciiTheme="minorHAnsi" w:hAnsiTheme="minorHAnsi" w:cstheme="minorHAnsi"/>
          <w:b/>
        </w:rPr>
        <w:t>NOTE: Enrolment applications may not be successful if the requested documentation is not provided</w:t>
      </w:r>
      <w:r w:rsidR="00EE6199" w:rsidRPr="00AB6349">
        <w:rPr>
          <w:rFonts w:asciiTheme="minorHAnsi" w:hAnsiTheme="minorHAnsi" w:cstheme="minorHAnsi"/>
          <w:b/>
        </w:rPr>
        <w:t xml:space="preserve"> or invalid</w:t>
      </w:r>
      <w:r w:rsidRPr="00AB6349">
        <w:rPr>
          <w:rFonts w:asciiTheme="minorHAnsi" w:hAnsiTheme="minorHAnsi" w:cstheme="minorHAnsi"/>
          <w:b/>
        </w:rPr>
        <w:t>.</w:t>
      </w:r>
    </w:p>
    <w:p w14:paraId="350436A5" w14:textId="77777777" w:rsidR="00571DB3" w:rsidRPr="00A16D43" w:rsidRDefault="00571DB3" w:rsidP="003E1A0B">
      <w:pPr>
        <w:spacing w:before="121"/>
        <w:ind w:right="163"/>
        <w:jc w:val="both"/>
        <w:rPr>
          <w:b/>
        </w:rPr>
      </w:pPr>
    </w:p>
    <w:p w14:paraId="7DB11D79" w14:textId="77777777" w:rsidR="00571DB3" w:rsidRPr="00AB6349" w:rsidRDefault="00571DB3" w:rsidP="003E1A0B">
      <w:pPr>
        <w:pStyle w:val="Heading1"/>
        <w:ind w:left="0"/>
        <w:jc w:val="both"/>
        <w:rPr>
          <w:rFonts w:asciiTheme="majorHAnsi" w:hAnsiTheme="majorHAnsi" w:cstheme="majorHAnsi"/>
          <w:color w:val="4472C4" w:themeColor="accent1"/>
        </w:rPr>
      </w:pPr>
      <w:bookmarkStart w:id="9" w:name="Verification_of_permanent_address"/>
      <w:bookmarkStart w:id="10" w:name="APPEAL_PROCESS"/>
      <w:bookmarkEnd w:id="9"/>
      <w:bookmarkEnd w:id="10"/>
      <w:r w:rsidRPr="00AB6349">
        <w:rPr>
          <w:rFonts w:asciiTheme="majorHAnsi" w:hAnsiTheme="majorHAnsi" w:cstheme="majorHAnsi"/>
          <w:color w:val="4472C4" w:themeColor="accent1"/>
        </w:rPr>
        <w:t>APPEAL PROCESS</w:t>
      </w:r>
    </w:p>
    <w:p w14:paraId="0EC49A61" w14:textId="77777777" w:rsidR="00571DB3" w:rsidRPr="00A16D43" w:rsidRDefault="00571DB3" w:rsidP="003E1A0B">
      <w:pPr>
        <w:pStyle w:val="BodyText"/>
        <w:spacing w:before="4"/>
        <w:jc w:val="both"/>
        <w:rPr>
          <w:b/>
          <w:sz w:val="8"/>
        </w:rPr>
      </w:pPr>
    </w:p>
    <w:p w14:paraId="25C0A74D" w14:textId="1495BFE2" w:rsidR="00477016" w:rsidRPr="00AB6349" w:rsidRDefault="00595DEE" w:rsidP="003E1A0B">
      <w:pPr>
        <w:pStyle w:val="BodyText"/>
        <w:spacing w:before="4"/>
        <w:jc w:val="both"/>
        <w:rPr>
          <w:rFonts w:asciiTheme="minorHAnsi" w:hAnsiTheme="minorHAnsi" w:cstheme="minorHAnsi"/>
        </w:rPr>
      </w:pPr>
      <w:r w:rsidRPr="00AB6349">
        <w:rPr>
          <w:rFonts w:asciiTheme="minorHAnsi" w:eastAsia="Times New Roman" w:hAnsiTheme="minorHAnsi" w:cstheme="minorHAnsi"/>
          <w:lang w:eastAsia="en-AU"/>
        </w:rPr>
        <w:t>Parents/carers can appeal against the decision not to approve an enrolment</w:t>
      </w:r>
      <w:r w:rsidR="009E6E62">
        <w:rPr>
          <w:rFonts w:asciiTheme="minorHAnsi" w:eastAsia="Times New Roman" w:hAnsiTheme="minorHAnsi" w:cstheme="minorHAnsi"/>
          <w:lang w:eastAsia="en-AU"/>
        </w:rPr>
        <w:t xml:space="preserve"> by requesting a non-standard enrolment</w:t>
      </w:r>
      <w:r w:rsidRPr="00AB6349">
        <w:rPr>
          <w:rFonts w:asciiTheme="minorHAnsi" w:eastAsia="Times New Roman" w:hAnsiTheme="minorHAnsi" w:cstheme="minorHAnsi"/>
          <w:lang w:eastAsia="en-AU"/>
        </w:rPr>
        <w:t xml:space="preserve">. This can occur in relation to enrolments at any age </w:t>
      </w:r>
      <w:r w:rsidR="007B79D3" w:rsidRPr="00AB6349">
        <w:rPr>
          <w:rFonts w:asciiTheme="minorHAnsi" w:eastAsia="Times New Roman" w:hAnsiTheme="minorHAnsi" w:cstheme="minorHAnsi"/>
          <w:lang w:eastAsia="en-AU"/>
        </w:rPr>
        <w:t xml:space="preserve">or year </w:t>
      </w:r>
      <w:r w:rsidRPr="00AB6349">
        <w:rPr>
          <w:rFonts w:asciiTheme="minorHAnsi" w:eastAsia="Times New Roman" w:hAnsiTheme="minorHAnsi" w:cstheme="minorHAnsi"/>
          <w:lang w:eastAsia="en-AU"/>
        </w:rPr>
        <w:t xml:space="preserve">level. </w:t>
      </w:r>
      <w:r w:rsidR="007B79D3" w:rsidRPr="00AB6349">
        <w:rPr>
          <w:rFonts w:asciiTheme="minorHAnsi" w:eastAsia="Times New Roman" w:hAnsiTheme="minorHAnsi" w:cstheme="minorHAnsi"/>
          <w:lang w:eastAsia="en-AU"/>
        </w:rPr>
        <w:t xml:space="preserve">Further information on </w:t>
      </w:r>
      <w:r w:rsidR="00AB6349" w:rsidRPr="00AB6349">
        <w:rPr>
          <w:rFonts w:asciiTheme="minorHAnsi" w:eastAsia="Times New Roman" w:hAnsiTheme="minorHAnsi" w:cstheme="minorHAnsi"/>
          <w:lang w:eastAsia="en-AU"/>
        </w:rPr>
        <w:t>ap</w:t>
      </w:r>
      <w:r w:rsidRPr="00AB6349">
        <w:rPr>
          <w:rFonts w:asciiTheme="minorHAnsi" w:eastAsia="Times New Roman" w:hAnsiTheme="minorHAnsi" w:cstheme="minorHAnsi"/>
          <w:lang w:eastAsia="en-AU"/>
        </w:rPr>
        <w:t>peals</w:t>
      </w:r>
      <w:r w:rsidR="007B79D3" w:rsidRPr="00AB6349">
        <w:rPr>
          <w:rFonts w:asciiTheme="minorHAnsi" w:eastAsia="Times New Roman" w:hAnsiTheme="minorHAnsi" w:cstheme="minorHAnsi"/>
          <w:lang w:eastAsia="en-AU"/>
        </w:rPr>
        <w:t xml:space="preserve"> can be found </w:t>
      </w:r>
      <w:r w:rsidR="00BE07BB" w:rsidRPr="00AB6349">
        <w:rPr>
          <w:rFonts w:asciiTheme="minorHAnsi" w:eastAsia="Times New Roman" w:hAnsiTheme="minorHAnsi" w:cstheme="minorHAnsi"/>
          <w:lang w:eastAsia="en-AU"/>
        </w:rPr>
        <w:t>at</w:t>
      </w:r>
      <w:r w:rsidR="007B79D3" w:rsidRPr="00AB6349">
        <w:rPr>
          <w:rFonts w:asciiTheme="minorHAnsi" w:eastAsia="Times New Roman" w:hAnsiTheme="minorHAnsi" w:cstheme="minorHAnsi"/>
          <w:lang w:eastAsia="en-AU"/>
        </w:rPr>
        <w:t xml:space="preserve"> </w:t>
      </w:r>
      <w:hyperlink r:id="rId14" w:history="1">
        <w:r w:rsidR="007B79D3" w:rsidRPr="00AB6349">
          <w:rPr>
            <w:rStyle w:val="Hyperlink"/>
            <w:rFonts w:asciiTheme="minorHAnsi" w:hAnsiTheme="minorHAnsi" w:cstheme="minorHAnsi"/>
          </w:rPr>
          <w:t>Enrolment: Enrolment in specialist schools | education.vic.gov.au</w:t>
        </w:r>
      </w:hyperlink>
      <w:r w:rsidR="00AB6349" w:rsidRPr="00AB6349">
        <w:rPr>
          <w:rFonts w:asciiTheme="minorHAnsi" w:hAnsiTheme="minorHAnsi" w:cstheme="minorHAnsi"/>
        </w:rPr>
        <w:t>.</w:t>
      </w:r>
      <w:r w:rsidRPr="00AB6349">
        <w:rPr>
          <w:rFonts w:asciiTheme="minorHAnsi" w:eastAsia="Times New Roman" w:hAnsiTheme="minorHAnsi" w:cstheme="minorHAnsi"/>
          <w:lang w:eastAsia="en-AU"/>
        </w:rPr>
        <w:t xml:space="preserve"> </w:t>
      </w:r>
    </w:p>
    <w:p w14:paraId="04ADB3C6" w14:textId="77777777" w:rsidR="00477016" w:rsidRPr="00A16D43" w:rsidRDefault="00477016" w:rsidP="003E1A0B">
      <w:pPr>
        <w:pStyle w:val="BodyText"/>
        <w:spacing w:before="4"/>
        <w:jc w:val="both"/>
      </w:pPr>
    </w:p>
    <w:p w14:paraId="33C15026" w14:textId="77777777" w:rsidR="00571DB3" w:rsidRPr="00AB6349" w:rsidRDefault="00571DB3" w:rsidP="003E1A0B">
      <w:pPr>
        <w:pStyle w:val="Heading1"/>
        <w:ind w:left="0"/>
        <w:jc w:val="both"/>
        <w:rPr>
          <w:rFonts w:asciiTheme="majorHAnsi" w:hAnsiTheme="majorHAnsi" w:cstheme="majorHAnsi"/>
          <w:color w:val="4472C4" w:themeColor="accent1"/>
        </w:rPr>
      </w:pPr>
      <w:bookmarkStart w:id="11" w:name="COMMUNICATIONS"/>
      <w:bookmarkEnd w:id="11"/>
      <w:r w:rsidRPr="00AB6349">
        <w:rPr>
          <w:rFonts w:asciiTheme="majorHAnsi" w:hAnsiTheme="majorHAnsi" w:cstheme="majorHAnsi"/>
          <w:color w:val="4472C4" w:themeColor="accent1"/>
        </w:rPr>
        <w:t>COMMUNICATIONS</w:t>
      </w:r>
    </w:p>
    <w:p w14:paraId="1A2C9B6C" w14:textId="6B8451E2" w:rsidR="00571DB3" w:rsidRPr="00AB6349" w:rsidRDefault="00571DB3" w:rsidP="003E1A0B">
      <w:pPr>
        <w:pStyle w:val="BodyText"/>
        <w:spacing w:before="121"/>
        <w:ind w:right="967"/>
        <w:jc w:val="both"/>
        <w:rPr>
          <w:rFonts w:asciiTheme="minorHAnsi" w:hAnsiTheme="minorHAnsi" w:cstheme="minorHAnsi"/>
          <w:sz w:val="24"/>
        </w:rPr>
      </w:pPr>
      <w:r w:rsidRPr="00AB6349">
        <w:rPr>
          <w:rFonts w:asciiTheme="minorHAnsi" w:hAnsiTheme="minorHAnsi" w:cstheme="minorHAnsi"/>
        </w:rPr>
        <w:t xml:space="preserve">The </w:t>
      </w:r>
      <w:r w:rsidR="0039454F">
        <w:rPr>
          <w:rFonts w:asciiTheme="minorHAnsi" w:hAnsiTheme="minorHAnsi" w:cstheme="minorHAnsi"/>
          <w:szCs w:val="24"/>
        </w:rPr>
        <w:t xml:space="preserve">Glenroy Specialist School </w:t>
      </w:r>
      <w:r w:rsidRPr="00AB6349">
        <w:rPr>
          <w:rFonts w:asciiTheme="minorHAnsi" w:hAnsiTheme="minorHAnsi" w:cstheme="minorHAnsi"/>
        </w:rPr>
        <w:t>enrolment policy will be made available to the school community on the school’s website.</w:t>
      </w:r>
    </w:p>
    <w:p w14:paraId="600B54C0" w14:textId="77777777" w:rsidR="00571DB3" w:rsidRPr="00A16D43" w:rsidRDefault="00571DB3" w:rsidP="003E1A0B">
      <w:pPr>
        <w:pStyle w:val="BodyText"/>
        <w:spacing w:before="9"/>
        <w:jc w:val="both"/>
      </w:pPr>
    </w:p>
    <w:p w14:paraId="2DBF3D37" w14:textId="77777777" w:rsidR="00571DB3" w:rsidRPr="00F3301F" w:rsidRDefault="00571DB3" w:rsidP="003E1A0B">
      <w:pPr>
        <w:jc w:val="both"/>
        <w:rPr>
          <w:rFonts w:asciiTheme="majorHAnsi" w:hAnsiTheme="majorHAnsi" w:cstheme="majorHAnsi"/>
          <w:b/>
          <w:bCs/>
          <w:color w:val="4472C4" w:themeColor="accent1"/>
          <w:sz w:val="26"/>
          <w:szCs w:val="26"/>
        </w:rPr>
      </w:pPr>
      <w:bookmarkStart w:id="12" w:name="EVALUATION_AND_REVIEW"/>
      <w:bookmarkStart w:id="13" w:name="_Hlk72147640"/>
      <w:bookmarkEnd w:id="12"/>
      <w:r w:rsidRPr="00F3301F">
        <w:rPr>
          <w:rFonts w:asciiTheme="majorHAnsi" w:hAnsiTheme="majorHAnsi" w:cstheme="majorHAnsi"/>
          <w:b/>
          <w:bCs/>
          <w:color w:val="4472C4" w:themeColor="accent1"/>
          <w:sz w:val="26"/>
          <w:szCs w:val="26"/>
        </w:rPr>
        <w:t>POLICY REVIEW AND APPROVAL</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039"/>
      </w:tblGrid>
      <w:tr w:rsidR="00571DB3" w:rsidRPr="00A16D43" w14:paraId="601F0AE5" w14:textId="77777777" w:rsidTr="007E050A">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1C9C3D4D" w14:textId="32130547" w:rsidR="00571DB3" w:rsidRPr="00A16D43" w:rsidRDefault="00571DB3" w:rsidP="003E1A0B">
            <w:pPr>
              <w:pStyle w:val="BodyText"/>
              <w:spacing w:before="121"/>
              <w:ind w:right="967"/>
              <w:jc w:val="both"/>
            </w:pPr>
          </w:p>
        </w:tc>
        <w:tc>
          <w:tcPr>
            <w:tcW w:w="5039" w:type="dxa"/>
            <w:tcBorders>
              <w:top w:val="single" w:sz="6" w:space="0" w:color="auto"/>
              <w:left w:val="nil"/>
              <w:bottom w:val="single" w:sz="6" w:space="0" w:color="auto"/>
              <w:right w:val="single" w:sz="6" w:space="0" w:color="auto"/>
            </w:tcBorders>
            <w:shd w:val="clear" w:color="auto" w:fill="auto"/>
            <w:hideMark/>
          </w:tcPr>
          <w:p w14:paraId="30E8700A" w14:textId="027D1553" w:rsidR="00571DB3" w:rsidRPr="00A16D43" w:rsidRDefault="00571DB3" w:rsidP="003E1A0B">
            <w:pPr>
              <w:pStyle w:val="BodyText"/>
              <w:spacing w:before="121"/>
              <w:ind w:right="967"/>
              <w:jc w:val="both"/>
            </w:pPr>
          </w:p>
        </w:tc>
      </w:tr>
      <w:tr w:rsidR="00E371C6" w:rsidRPr="00A16D43" w14:paraId="0CA40727" w14:textId="77777777" w:rsidTr="007E050A">
        <w:tc>
          <w:tcPr>
            <w:tcW w:w="3961" w:type="dxa"/>
            <w:tcBorders>
              <w:top w:val="single" w:sz="6" w:space="0" w:color="auto"/>
              <w:left w:val="single" w:sz="6" w:space="0" w:color="auto"/>
              <w:bottom w:val="single" w:sz="6" w:space="0" w:color="auto"/>
              <w:right w:val="single" w:sz="6" w:space="0" w:color="auto"/>
            </w:tcBorders>
            <w:shd w:val="clear" w:color="auto" w:fill="auto"/>
          </w:tcPr>
          <w:p w14:paraId="3F48B77D" w14:textId="53AF2140" w:rsidR="00E371C6" w:rsidRPr="00AB6349" w:rsidDel="007A5525" w:rsidRDefault="001826BF" w:rsidP="003E1A0B">
            <w:pPr>
              <w:pStyle w:val="BodyText"/>
              <w:spacing w:before="121"/>
              <w:ind w:right="967"/>
              <w:jc w:val="both"/>
              <w:rPr>
                <w:rFonts w:asciiTheme="minorHAnsi" w:hAnsiTheme="minorHAnsi" w:cstheme="minorHAnsi"/>
              </w:rPr>
            </w:pPr>
            <w:r w:rsidRPr="00AB6349">
              <w:rPr>
                <w:rFonts w:asciiTheme="minorHAnsi" w:hAnsiTheme="minorHAnsi" w:cstheme="minorHAnsi"/>
              </w:rPr>
              <w:t xml:space="preserve">Policy approved by </w:t>
            </w:r>
          </w:p>
        </w:tc>
        <w:tc>
          <w:tcPr>
            <w:tcW w:w="5039" w:type="dxa"/>
            <w:tcBorders>
              <w:top w:val="single" w:sz="6" w:space="0" w:color="auto"/>
              <w:left w:val="nil"/>
              <w:bottom w:val="single" w:sz="6" w:space="0" w:color="auto"/>
              <w:right w:val="single" w:sz="6" w:space="0" w:color="auto"/>
            </w:tcBorders>
            <w:shd w:val="clear" w:color="auto" w:fill="auto"/>
          </w:tcPr>
          <w:p w14:paraId="24EFF28A" w14:textId="77777777" w:rsidR="00E371C6" w:rsidRDefault="001826BF" w:rsidP="003E1A0B">
            <w:pPr>
              <w:pStyle w:val="BodyText"/>
              <w:spacing w:before="121"/>
              <w:ind w:right="967"/>
              <w:jc w:val="both"/>
              <w:rPr>
                <w:rFonts w:asciiTheme="minorHAnsi" w:hAnsiTheme="minorHAnsi" w:cstheme="minorHAnsi"/>
              </w:rPr>
            </w:pPr>
            <w:r w:rsidRPr="00AB6349">
              <w:rPr>
                <w:rFonts w:asciiTheme="minorHAnsi" w:hAnsiTheme="minorHAnsi" w:cstheme="minorHAnsi"/>
              </w:rPr>
              <w:t>Principal</w:t>
            </w:r>
            <w:r w:rsidR="002F35EB">
              <w:rPr>
                <w:rFonts w:asciiTheme="minorHAnsi" w:hAnsiTheme="minorHAnsi" w:cstheme="minorHAnsi"/>
              </w:rPr>
              <w:t xml:space="preserve">: Allan Waterson </w:t>
            </w:r>
          </w:p>
          <w:p w14:paraId="63B40801" w14:textId="2C2FEA83" w:rsidR="009329E1" w:rsidRPr="00AB6349" w:rsidDel="007A5525" w:rsidRDefault="009329E1" w:rsidP="003E1A0B">
            <w:pPr>
              <w:pStyle w:val="BodyText"/>
              <w:spacing w:before="121"/>
              <w:ind w:right="967"/>
              <w:jc w:val="both"/>
              <w:rPr>
                <w:rFonts w:asciiTheme="minorHAnsi" w:hAnsiTheme="minorHAnsi" w:cstheme="minorHAnsi"/>
              </w:rPr>
            </w:pPr>
            <w:r>
              <w:rPr>
                <w:rFonts w:asciiTheme="minorHAnsi" w:hAnsiTheme="minorHAnsi" w:cstheme="minorHAnsi"/>
              </w:rPr>
              <w:t xml:space="preserve">                  April 2025 </w:t>
            </w:r>
          </w:p>
        </w:tc>
      </w:tr>
      <w:tr w:rsidR="00571DB3" w:rsidRPr="00A16D43" w14:paraId="40F487FF" w14:textId="77777777" w:rsidTr="007E050A">
        <w:trPr>
          <w:trHeight w:val="619"/>
        </w:trPr>
        <w:tc>
          <w:tcPr>
            <w:tcW w:w="3961" w:type="dxa"/>
            <w:tcBorders>
              <w:top w:val="nil"/>
              <w:left w:val="single" w:sz="6" w:space="0" w:color="auto"/>
              <w:bottom w:val="single" w:sz="6" w:space="0" w:color="auto"/>
              <w:right w:val="single" w:sz="6" w:space="0" w:color="auto"/>
            </w:tcBorders>
            <w:shd w:val="clear" w:color="auto" w:fill="auto"/>
            <w:hideMark/>
          </w:tcPr>
          <w:p w14:paraId="580AB57E" w14:textId="77777777" w:rsidR="00571DB3" w:rsidRPr="00AB6349" w:rsidRDefault="00571DB3" w:rsidP="003E1A0B">
            <w:pPr>
              <w:pStyle w:val="BodyText"/>
              <w:spacing w:before="121"/>
              <w:ind w:right="967"/>
              <w:jc w:val="both"/>
              <w:rPr>
                <w:rFonts w:asciiTheme="minorHAnsi" w:hAnsiTheme="minorHAnsi" w:cstheme="minorHAnsi"/>
              </w:rPr>
            </w:pPr>
            <w:r w:rsidRPr="00AB6349">
              <w:rPr>
                <w:rFonts w:asciiTheme="minorHAnsi" w:hAnsiTheme="minorHAnsi" w:cstheme="minorHAnsi"/>
              </w:rPr>
              <w:t>Next scheduled review date </w:t>
            </w:r>
          </w:p>
        </w:tc>
        <w:tc>
          <w:tcPr>
            <w:tcW w:w="5039" w:type="dxa"/>
            <w:tcBorders>
              <w:top w:val="nil"/>
              <w:left w:val="nil"/>
              <w:bottom w:val="single" w:sz="6" w:space="0" w:color="auto"/>
              <w:right w:val="single" w:sz="6" w:space="0" w:color="auto"/>
            </w:tcBorders>
            <w:shd w:val="clear" w:color="auto" w:fill="auto"/>
            <w:hideMark/>
          </w:tcPr>
          <w:p w14:paraId="2DE18D3F" w14:textId="7120D05D" w:rsidR="00571DB3" w:rsidRPr="00AB6349" w:rsidRDefault="002F35EB" w:rsidP="003E1A0B">
            <w:pPr>
              <w:pStyle w:val="BodyText"/>
              <w:spacing w:before="121"/>
              <w:ind w:right="967"/>
              <w:jc w:val="both"/>
              <w:rPr>
                <w:rFonts w:asciiTheme="minorHAnsi" w:hAnsiTheme="minorHAnsi" w:cstheme="minorHAnsi"/>
                <w:highlight w:val="yellow"/>
              </w:rPr>
            </w:pPr>
            <w:r>
              <w:rPr>
                <w:rFonts w:asciiTheme="minorHAnsi" w:hAnsiTheme="minorHAnsi" w:cstheme="minorHAnsi"/>
              </w:rPr>
              <w:t xml:space="preserve"> </w:t>
            </w:r>
            <w:r w:rsidR="0039454F" w:rsidRPr="002F35EB">
              <w:rPr>
                <w:rFonts w:asciiTheme="minorHAnsi" w:hAnsiTheme="minorHAnsi" w:cstheme="minorHAnsi"/>
              </w:rPr>
              <w:t>April 2027</w:t>
            </w:r>
          </w:p>
        </w:tc>
      </w:tr>
      <w:bookmarkEnd w:id="13"/>
    </w:tbl>
    <w:p w14:paraId="2828F9CB" w14:textId="77777777" w:rsidR="00571DB3" w:rsidRPr="00A16D43" w:rsidRDefault="00571DB3" w:rsidP="003E1A0B">
      <w:pPr>
        <w:pStyle w:val="BodyText"/>
        <w:jc w:val="both"/>
        <w:rPr>
          <w:sz w:val="20"/>
        </w:rPr>
      </w:pPr>
    </w:p>
    <w:p w14:paraId="4703B138" w14:textId="77777777" w:rsidR="00571DB3" w:rsidRPr="00A16D43" w:rsidRDefault="00571DB3" w:rsidP="003E1A0B">
      <w:pPr>
        <w:pStyle w:val="BodyText"/>
        <w:spacing w:before="2"/>
        <w:jc w:val="both"/>
        <w:rPr>
          <w:sz w:val="29"/>
        </w:rPr>
      </w:pPr>
    </w:p>
    <w:p w14:paraId="7DF2CE0A" w14:textId="77777777" w:rsidR="00C73852" w:rsidRPr="00A16D43" w:rsidRDefault="00C73852" w:rsidP="003E1A0B">
      <w:pPr>
        <w:jc w:val="both"/>
      </w:pPr>
    </w:p>
    <w:sectPr w:rsidR="00C73852" w:rsidRPr="00A16D43" w:rsidSect="003E1A0B">
      <w:footerReference w:type="default" r:id="rId15"/>
      <w:pgSz w:w="11900" w:h="16850"/>
      <w:pgMar w:top="1134" w:right="1304" w:bottom="1134" w:left="130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5A844" w14:textId="77777777" w:rsidR="00511EA7" w:rsidRDefault="00511EA7" w:rsidP="00511EA7">
      <w:r>
        <w:separator/>
      </w:r>
    </w:p>
  </w:endnote>
  <w:endnote w:type="continuationSeparator" w:id="0">
    <w:p w14:paraId="2A634CAF" w14:textId="77777777" w:rsidR="00511EA7" w:rsidRDefault="00511EA7" w:rsidP="0051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6454" w14:textId="0B41B922" w:rsidR="00511EA7" w:rsidRDefault="00511EA7">
    <w:pPr>
      <w:pStyle w:val="Footer"/>
    </w:pPr>
  </w:p>
  <w:p w14:paraId="25C0451D" w14:textId="173346AC" w:rsidR="00511EA7" w:rsidRPr="00511EA7" w:rsidRDefault="00511EA7" w:rsidP="00511EA7">
    <w:pPr>
      <w:pStyle w:val="Footer"/>
      <w:jc w:val="center"/>
      <w:rPr>
        <w:sz w:val="18"/>
        <w:szCs w:val="18"/>
      </w:rPr>
    </w:pPr>
    <w:r w:rsidRPr="00511EA7">
      <w:rPr>
        <w:sz w:val="18"/>
        <w:szCs w:val="18"/>
      </w:rPr>
      <w:t xml:space="preserve">Respect  </w:t>
    </w:r>
    <w:r>
      <w:rPr>
        <w:sz w:val="18"/>
        <w:szCs w:val="18"/>
      </w:rPr>
      <w:t xml:space="preserve">             </w:t>
    </w:r>
    <w:r w:rsidRPr="00511EA7">
      <w:rPr>
        <w:sz w:val="18"/>
        <w:szCs w:val="18"/>
      </w:rPr>
      <w:t xml:space="preserve">  Inclusion   </w:t>
    </w:r>
    <w:r>
      <w:rPr>
        <w:sz w:val="18"/>
        <w:szCs w:val="18"/>
      </w:rPr>
      <w:t xml:space="preserve">             </w:t>
    </w:r>
    <w:r w:rsidRPr="00511EA7">
      <w:rPr>
        <w:sz w:val="18"/>
        <w:szCs w:val="18"/>
      </w:rPr>
      <w:t xml:space="preserve"> Compassion  </w:t>
    </w:r>
    <w:r>
      <w:rPr>
        <w:sz w:val="18"/>
        <w:szCs w:val="18"/>
      </w:rPr>
      <w:t xml:space="preserve">         </w:t>
    </w:r>
    <w:r w:rsidRPr="00511EA7">
      <w:rPr>
        <w:sz w:val="18"/>
        <w:szCs w:val="18"/>
      </w:rPr>
      <w:t xml:space="preserve">  </w:t>
    </w:r>
    <w:r>
      <w:rPr>
        <w:sz w:val="18"/>
        <w:szCs w:val="18"/>
      </w:rPr>
      <w:t xml:space="preserve">    </w:t>
    </w:r>
    <w:r w:rsidRPr="00511EA7">
      <w:rPr>
        <w:sz w:val="18"/>
        <w:szCs w:val="18"/>
      </w:rPr>
      <w:t>Creativity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E84DF" w14:textId="77777777" w:rsidR="00511EA7" w:rsidRDefault="00511EA7" w:rsidP="00511EA7">
      <w:r>
        <w:separator/>
      </w:r>
    </w:p>
  </w:footnote>
  <w:footnote w:type="continuationSeparator" w:id="0">
    <w:p w14:paraId="42B6EF6B" w14:textId="77777777" w:rsidR="00511EA7" w:rsidRDefault="00511EA7" w:rsidP="00511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04B"/>
    <w:multiLevelType w:val="hybridMultilevel"/>
    <w:tmpl w:val="F474A11C"/>
    <w:lvl w:ilvl="0" w:tplc="4F98D84C">
      <w:start w:val="1"/>
      <w:numFmt w:val="lowerLetter"/>
      <w:lvlText w:val="%1)"/>
      <w:lvlJc w:val="left"/>
      <w:pPr>
        <w:ind w:left="852" w:hanging="360"/>
      </w:pPr>
      <w:rPr>
        <w:rFonts w:asciiTheme="minorHAnsi" w:eastAsia="Arial" w:hAnsiTheme="minorHAnsi" w:cstheme="minorHAnsi" w:hint="default"/>
        <w:b w:val="0"/>
        <w:bCs w:val="0"/>
        <w:i w:val="0"/>
        <w:iCs w:val="0"/>
        <w:spacing w:val="-1"/>
        <w:w w:val="100"/>
        <w:sz w:val="22"/>
        <w:szCs w:val="22"/>
        <w:lang w:val="en-AU" w:eastAsia="en-US" w:bidi="ar-SA"/>
      </w:rPr>
    </w:lvl>
    <w:lvl w:ilvl="1" w:tplc="FFFFFFFF">
      <w:numFmt w:val="bullet"/>
      <w:lvlText w:val="•"/>
      <w:lvlJc w:val="left"/>
      <w:pPr>
        <w:ind w:left="1763" w:hanging="360"/>
      </w:pPr>
      <w:rPr>
        <w:rFonts w:hint="default"/>
        <w:lang w:val="en-AU" w:eastAsia="en-US" w:bidi="ar-SA"/>
      </w:rPr>
    </w:lvl>
    <w:lvl w:ilvl="2" w:tplc="FFFFFFFF">
      <w:numFmt w:val="bullet"/>
      <w:lvlText w:val="•"/>
      <w:lvlJc w:val="left"/>
      <w:pPr>
        <w:ind w:left="2667" w:hanging="360"/>
      </w:pPr>
      <w:rPr>
        <w:rFonts w:hint="default"/>
        <w:lang w:val="en-AU" w:eastAsia="en-US" w:bidi="ar-SA"/>
      </w:rPr>
    </w:lvl>
    <w:lvl w:ilvl="3" w:tplc="FFFFFFFF">
      <w:numFmt w:val="bullet"/>
      <w:lvlText w:val="•"/>
      <w:lvlJc w:val="left"/>
      <w:pPr>
        <w:ind w:left="3571" w:hanging="360"/>
      </w:pPr>
      <w:rPr>
        <w:rFonts w:hint="default"/>
        <w:lang w:val="en-AU" w:eastAsia="en-US" w:bidi="ar-SA"/>
      </w:rPr>
    </w:lvl>
    <w:lvl w:ilvl="4" w:tplc="FFFFFFFF">
      <w:numFmt w:val="bullet"/>
      <w:lvlText w:val="•"/>
      <w:lvlJc w:val="left"/>
      <w:pPr>
        <w:ind w:left="4475" w:hanging="360"/>
      </w:pPr>
      <w:rPr>
        <w:rFonts w:hint="default"/>
        <w:lang w:val="en-AU" w:eastAsia="en-US" w:bidi="ar-SA"/>
      </w:rPr>
    </w:lvl>
    <w:lvl w:ilvl="5" w:tplc="FFFFFFFF">
      <w:numFmt w:val="bullet"/>
      <w:lvlText w:val="•"/>
      <w:lvlJc w:val="left"/>
      <w:pPr>
        <w:ind w:left="5379" w:hanging="360"/>
      </w:pPr>
      <w:rPr>
        <w:rFonts w:hint="default"/>
        <w:lang w:val="en-AU" w:eastAsia="en-US" w:bidi="ar-SA"/>
      </w:rPr>
    </w:lvl>
    <w:lvl w:ilvl="6" w:tplc="FFFFFFFF">
      <w:numFmt w:val="bullet"/>
      <w:lvlText w:val="•"/>
      <w:lvlJc w:val="left"/>
      <w:pPr>
        <w:ind w:left="6283" w:hanging="360"/>
      </w:pPr>
      <w:rPr>
        <w:rFonts w:hint="default"/>
        <w:lang w:val="en-AU" w:eastAsia="en-US" w:bidi="ar-SA"/>
      </w:rPr>
    </w:lvl>
    <w:lvl w:ilvl="7" w:tplc="FFFFFFFF">
      <w:numFmt w:val="bullet"/>
      <w:lvlText w:val="•"/>
      <w:lvlJc w:val="left"/>
      <w:pPr>
        <w:ind w:left="7187" w:hanging="360"/>
      </w:pPr>
      <w:rPr>
        <w:rFonts w:hint="default"/>
        <w:lang w:val="en-AU" w:eastAsia="en-US" w:bidi="ar-SA"/>
      </w:rPr>
    </w:lvl>
    <w:lvl w:ilvl="8" w:tplc="FFFFFFFF">
      <w:numFmt w:val="bullet"/>
      <w:lvlText w:val="•"/>
      <w:lvlJc w:val="left"/>
      <w:pPr>
        <w:ind w:left="8091" w:hanging="360"/>
      </w:pPr>
      <w:rPr>
        <w:rFonts w:hint="default"/>
        <w:lang w:val="en-AU" w:eastAsia="en-US" w:bidi="ar-SA"/>
      </w:rPr>
    </w:lvl>
  </w:abstractNum>
  <w:abstractNum w:abstractNumId="1" w15:restartNumberingAfterBreak="0">
    <w:nsid w:val="07503262"/>
    <w:multiLevelType w:val="hybridMultilevel"/>
    <w:tmpl w:val="231C614C"/>
    <w:lvl w:ilvl="0" w:tplc="169825C4">
      <w:start w:val="1"/>
      <w:numFmt w:val="decimal"/>
      <w:lvlText w:val="%1."/>
      <w:lvlJc w:val="left"/>
      <w:pPr>
        <w:ind w:left="853" w:hanging="360"/>
      </w:pPr>
    </w:lvl>
    <w:lvl w:ilvl="1" w:tplc="57DC1B28">
      <w:start w:val="1"/>
      <w:numFmt w:val="lowerLetter"/>
      <w:lvlText w:val="%2."/>
      <w:lvlJc w:val="left"/>
      <w:pPr>
        <w:ind w:left="1763" w:hanging="360"/>
      </w:pPr>
    </w:lvl>
    <w:lvl w:ilvl="2" w:tplc="44D89F6A">
      <w:start w:val="1"/>
      <w:numFmt w:val="lowerRoman"/>
      <w:lvlText w:val="%3."/>
      <w:lvlJc w:val="right"/>
      <w:pPr>
        <w:ind w:left="2667" w:hanging="180"/>
      </w:pPr>
    </w:lvl>
    <w:lvl w:ilvl="3" w:tplc="3D869042">
      <w:start w:val="1"/>
      <w:numFmt w:val="decimal"/>
      <w:lvlText w:val="%4."/>
      <w:lvlJc w:val="left"/>
      <w:pPr>
        <w:ind w:left="3571" w:hanging="360"/>
      </w:pPr>
    </w:lvl>
    <w:lvl w:ilvl="4" w:tplc="CF904672">
      <w:start w:val="1"/>
      <w:numFmt w:val="lowerLetter"/>
      <w:lvlText w:val="%5."/>
      <w:lvlJc w:val="left"/>
      <w:pPr>
        <w:ind w:left="4475" w:hanging="360"/>
      </w:pPr>
    </w:lvl>
    <w:lvl w:ilvl="5" w:tplc="CFD23838">
      <w:start w:val="1"/>
      <w:numFmt w:val="lowerRoman"/>
      <w:lvlText w:val="%6."/>
      <w:lvlJc w:val="right"/>
      <w:pPr>
        <w:ind w:left="5379" w:hanging="180"/>
      </w:pPr>
    </w:lvl>
    <w:lvl w:ilvl="6" w:tplc="279AC7E6">
      <w:start w:val="1"/>
      <w:numFmt w:val="decimal"/>
      <w:lvlText w:val="%7."/>
      <w:lvlJc w:val="left"/>
      <w:pPr>
        <w:ind w:left="6283" w:hanging="360"/>
      </w:pPr>
    </w:lvl>
    <w:lvl w:ilvl="7" w:tplc="71A07D60">
      <w:start w:val="1"/>
      <w:numFmt w:val="lowerLetter"/>
      <w:lvlText w:val="%8."/>
      <w:lvlJc w:val="left"/>
      <w:pPr>
        <w:ind w:left="7187" w:hanging="360"/>
      </w:pPr>
    </w:lvl>
    <w:lvl w:ilvl="8" w:tplc="5700F1E6">
      <w:start w:val="1"/>
      <w:numFmt w:val="lowerRoman"/>
      <w:lvlText w:val="%9."/>
      <w:lvlJc w:val="right"/>
      <w:pPr>
        <w:ind w:left="8091" w:hanging="180"/>
      </w:pPr>
    </w:lvl>
  </w:abstractNum>
  <w:abstractNum w:abstractNumId="2" w15:restartNumberingAfterBreak="0">
    <w:nsid w:val="07BB476B"/>
    <w:multiLevelType w:val="multilevel"/>
    <w:tmpl w:val="221E4D00"/>
    <w:lvl w:ilvl="0">
      <w:start w:val="1"/>
      <w:numFmt w:val="upperLetter"/>
      <w:lvlText w:val="%1."/>
      <w:lvlJc w:val="left"/>
      <w:pPr>
        <w:ind w:left="1213" w:hanging="514"/>
      </w:pPr>
      <w:rPr>
        <w:rFonts w:hint="default"/>
        <w:lang w:val="en-AU" w:eastAsia="en-US" w:bidi="ar-SA"/>
      </w:rPr>
    </w:lvl>
    <w:lvl w:ilvl="1">
      <w:start w:val="1"/>
      <w:numFmt w:val="decimal"/>
      <w:lvlText w:val="%1.%2"/>
      <w:lvlJc w:val="left"/>
      <w:pPr>
        <w:ind w:left="1213" w:hanging="514"/>
      </w:pPr>
      <w:rPr>
        <w:rFonts w:ascii="Arial" w:eastAsia="Arial" w:hAnsi="Arial" w:cs="Arial" w:hint="default"/>
        <w:b w:val="0"/>
        <w:bCs w:val="0"/>
        <w:i w:val="0"/>
        <w:iCs w:val="0"/>
        <w:spacing w:val="-1"/>
        <w:w w:val="100"/>
        <w:sz w:val="22"/>
        <w:szCs w:val="22"/>
        <w:lang w:val="en-AU" w:eastAsia="en-US" w:bidi="ar-SA"/>
      </w:rPr>
    </w:lvl>
    <w:lvl w:ilvl="2">
      <w:numFmt w:val="bullet"/>
      <w:lvlText w:val="•"/>
      <w:lvlJc w:val="left"/>
      <w:pPr>
        <w:ind w:left="2955" w:hanging="514"/>
      </w:pPr>
      <w:rPr>
        <w:rFonts w:hint="default"/>
        <w:lang w:val="en-AU" w:eastAsia="en-US" w:bidi="ar-SA"/>
      </w:rPr>
    </w:lvl>
    <w:lvl w:ilvl="3">
      <w:numFmt w:val="bullet"/>
      <w:lvlText w:val="•"/>
      <w:lvlJc w:val="left"/>
      <w:pPr>
        <w:ind w:left="3823" w:hanging="514"/>
      </w:pPr>
      <w:rPr>
        <w:rFonts w:hint="default"/>
        <w:lang w:val="en-AU" w:eastAsia="en-US" w:bidi="ar-SA"/>
      </w:rPr>
    </w:lvl>
    <w:lvl w:ilvl="4">
      <w:numFmt w:val="bullet"/>
      <w:lvlText w:val="•"/>
      <w:lvlJc w:val="left"/>
      <w:pPr>
        <w:ind w:left="4691" w:hanging="514"/>
      </w:pPr>
      <w:rPr>
        <w:rFonts w:hint="default"/>
        <w:lang w:val="en-AU" w:eastAsia="en-US" w:bidi="ar-SA"/>
      </w:rPr>
    </w:lvl>
    <w:lvl w:ilvl="5">
      <w:numFmt w:val="bullet"/>
      <w:lvlText w:val="•"/>
      <w:lvlJc w:val="left"/>
      <w:pPr>
        <w:ind w:left="5559" w:hanging="514"/>
      </w:pPr>
      <w:rPr>
        <w:rFonts w:hint="default"/>
        <w:lang w:val="en-AU" w:eastAsia="en-US" w:bidi="ar-SA"/>
      </w:rPr>
    </w:lvl>
    <w:lvl w:ilvl="6">
      <w:numFmt w:val="bullet"/>
      <w:lvlText w:val="•"/>
      <w:lvlJc w:val="left"/>
      <w:pPr>
        <w:ind w:left="6427" w:hanging="514"/>
      </w:pPr>
      <w:rPr>
        <w:rFonts w:hint="default"/>
        <w:lang w:val="en-AU" w:eastAsia="en-US" w:bidi="ar-SA"/>
      </w:rPr>
    </w:lvl>
    <w:lvl w:ilvl="7">
      <w:numFmt w:val="bullet"/>
      <w:lvlText w:val="•"/>
      <w:lvlJc w:val="left"/>
      <w:pPr>
        <w:ind w:left="7295" w:hanging="514"/>
      </w:pPr>
      <w:rPr>
        <w:rFonts w:hint="default"/>
        <w:lang w:val="en-AU" w:eastAsia="en-US" w:bidi="ar-SA"/>
      </w:rPr>
    </w:lvl>
    <w:lvl w:ilvl="8">
      <w:numFmt w:val="bullet"/>
      <w:lvlText w:val="•"/>
      <w:lvlJc w:val="left"/>
      <w:pPr>
        <w:ind w:left="8163" w:hanging="514"/>
      </w:pPr>
      <w:rPr>
        <w:rFonts w:hint="default"/>
        <w:lang w:val="en-AU" w:eastAsia="en-US" w:bidi="ar-SA"/>
      </w:rPr>
    </w:lvl>
  </w:abstractNum>
  <w:abstractNum w:abstractNumId="3" w15:restartNumberingAfterBreak="0">
    <w:nsid w:val="10135924"/>
    <w:multiLevelType w:val="hybridMultilevel"/>
    <w:tmpl w:val="21F4D3CC"/>
    <w:lvl w:ilvl="0" w:tplc="E73C6B08">
      <w:start w:val="1"/>
      <w:numFmt w:val="lowerLetter"/>
      <w:lvlText w:val="%1)"/>
      <w:lvlJc w:val="left"/>
      <w:pPr>
        <w:ind w:left="1212" w:hanging="360"/>
      </w:pPr>
      <w:rPr>
        <w:rFonts w:asciiTheme="minorHAnsi" w:eastAsia="Arial" w:hAnsiTheme="minorHAnsi" w:cstheme="minorHAnsi" w:hint="default"/>
        <w:b w:val="0"/>
        <w:bCs w:val="0"/>
        <w:i w:val="0"/>
        <w:iCs w:val="0"/>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F0567D"/>
    <w:multiLevelType w:val="hybridMultilevel"/>
    <w:tmpl w:val="DB8E9530"/>
    <w:lvl w:ilvl="0" w:tplc="180035D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49774E"/>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947A48"/>
    <w:multiLevelType w:val="hybridMultilevel"/>
    <w:tmpl w:val="18BE8CE4"/>
    <w:lvl w:ilvl="0" w:tplc="B0A2BD66">
      <w:start w:val="1"/>
      <w:numFmt w:val="lowerLetter"/>
      <w:lvlText w:val="%1)"/>
      <w:lvlJc w:val="left"/>
      <w:pPr>
        <w:ind w:left="1212" w:hanging="360"/>
      </w:pPr>
      <w:rPr>
        <w:rFonts w:asciiTheme="minorHAnsi" w:eastAsia="Arial" w:hAnsiTheme="minorHAnsi" w:cstheme="minorHAnsi" w:hint="default"/>
        <w:b w:val="0"/>
        <w:bCs w:val="0"/>
        <w:i w:val="0"/>
        <w:iCs w:val="0"/>
        <w:spacing w:val="-1"/>
        <w:w w:val="100"/>
        <w:sz w:val="22"/>
        <w:szCs w:val="22"/>
        <w:lang w:val="en-AU"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C2100A"/>
    <w:multiLevelType w:val="multilevel"/>
    <w:tmpl w:val="DEC4A474"/>
    <w:lvl w:ilvl="0">
      <w:start w:val="1"/>
      <w:numFmt w:val="upperLetter"/>
      <w:lvlText w:val="%1."/>
      <w:lvlJc w:val="left"/>
      <w:pPr>
        <w:ind w:left="1213" w:hanging="514"/>
      </w:pPr>
      <w:rPr>
        <w:rFonts w:hint="default"/>
        <w:lang w:val="en-AU" w:eastAsia="en-US" w:bidi="ar-SA"/>
      </w:rPr>
    </w:lvl>
    <w:lvl w:ilvl="1">
      <w:start w:val="1"/>
      <w:numFmt w:val="decimal"/>
      <w:lvlText w:val="%1.%2"/>
      <w:lvlJc w:val="left"/>
      <w:pPr>
        <w:ind w:left="1213" w:hanging="514"/>
      </w:pPr>
      <w:rPr>
        <w:rFonts w:ascii="Arial" w:eastAsia="Arial" w:hAnsi="Arial" w:cs="Arial" w:hint="default"/>
        <w:b w:val="0"/>
        <w:bCs w:val="0"/>
        <w:i w:val="0"/>
        <w:iCs w:val="0"/>
        <w:spacing w:val="-1"/>
        <w:w w:val="100"/>
        <w:sz w:val="22"/>
        <w:szCs w:val="22"/>
        <w:lang w:val="en-AU" w:eastAsia="en-US" w:bidi="ar-SA"/>
      </w:rPr>
    </w:lvl>
    <w:lvl w:ilvl="2">
      <w:numFmt w:val="bullet"/>
      <w:lvlText w:val="•"/>
      <w:lvlJc w:val="left"/>
      <w:pPr>
        <w:ind w:left="2955" w:hanging="514"/>
      </w:pPr>
      <w:rPr>
        <w:rFonts w:hint="default"/>
        <w:lang w:val="en-AU" w:eastAsia="en-US" w:bidi="ar-SA"/>
      </w:rPr>
    </w:lvl>
    <w:lvl w:ilvl="3">
      <w:numFmt w:val="bullet"/>
      <w:lvlText w:val="•"/>
      <w:lvlJc w:val="left"/>
      <w:pPr>
        <w:ind w:left="3823" w:hanging="514"/>
      </w:pPr>
      <w:rPr>
        <w:rFonts w:hint="default"/>
        <w:lang w:val="en-AU" w:eastAsia="en-US" w:bidi="ar-SA"/>
      </w:rPr>
    </w:lvl>
    <w:lvl w:ilvl="4">
      <w:numFmt w:val="bullet"/>
      <w:lvlText w:val="•"/>
      <w:lvlJc w:val="left"/>
      <w:pPr>
        <w:ind w:left="4691" w:hanging="514"/>
      </w:pPr>
      <w:rPr>
        <w:rFonts w:hint="default"/>
        <w:lang w:val="en-AU" w:eastAsia="en-US" w:bidi="ar-SA"/>
      </w:rPr>
    </w:lvl>
    <w:lvl w:ilvl="5">
      <w:numFmt w:val="bullet"/>
      <w:lvlText w:val="•"/>
      <w:lvlJc w:val="left"/>
      <w:pPr>
        <w:ind w:left="5559" w:hanging="514"/>
      </w:pPr>
      <w:rPr>
        <w:rFonts w:hint="default"/>
        <w:lang w:val="en-AU" w:eastAsia="en-US" w:bidi="ar-SA"/>
      </w:rPr>
    </w:lvl>
    <w:lvl w:ilvl="6">
      <w:numFmt w:val="bullet"/>
      <w:lvlText w:val="•"/>
      <w:lvlJc w:val="left"/>
      <w:pPr>
        <w:ind w:left="6427" w:hanging="514"/>
      </w:pPr>
      <w:rPr>
        <w:rFonts w:hint="default"/>
        <w:lang w:val="en-AU" w:eastAsia="en-US" w:bidi="ar-SA"/>
      </w:rPr>
    </w:lvl>
    <w:lvl w:ilvl="7">
      <w:numFmt w:val="bullet"/>
      <w:lvlText w:val="•"/>
      <w:lvlJc w:val="left"/>
      <w:pPr>
        <w:ind w:left="7295" w:hanging="514"/>
      </w:pPr>
      <w:rPr>
        <w:rFonts w:hint="default"/>
        <w:lang w:val="en-AU" w:eastAsia="en-US" w:bidi="ar-SA"/>
      </w:rPr>
    </w:lvl>
    <w:lvl w:ilvl="8">
      <w:numFmt w:val="bullet"/>
      <w:lvlText w:val="•"/>
      <w:lvlJc w:val="left"/>
      <w:pPr>
        <w:ind w:left="8163" w:hanging="514"/>
      </w:pPr>
      <w:rPr>
        <w:rFonts w:hint="default"/>
        <w:lang w:val="en-AU" w:eastAsia="en-US" w:bidi="ar-SA"/>
      </w:rPr>
    </w:lvl>
  </w:abstractNum>
  <w:abstractNum w:abstractNumId="8" w15:restartNumberingAfterBreak="0">
    <w:nsid w:val="392B6832"/>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5646F1"/>
    <w:multiLevelType w:val="multilevel"/>
    <w:tmpl w:val="02DACEB2"/>
    <w:lvl w:ilvl="0">
      <w:start w:val="1"/>
      <w:numFmt w:val="decimal"/>
      <w:lvlText w:val="%1"/>
      <w:lvlJc w:val="left"/>
      <w:pPr>
        <w:ind w:left="1213" w:hanging="514"/>
      </w:pPr>
      <w:rPr>
        <w:rFonts w:hint="default"/>
        <w:lang w:val="en-AU" w:eastAsia="en-US" w:bidi="ar-SA"/>
      </w:rPr>
    </w:lvl>
    <w:lvl w:ilvl="1">
      <w:start w:val="1"/>
      <w:numFmt w:val="decimal"/>
      <w:lvlText w:val="%1.%2"/>
      <w:lvlJc w:val="left"/>
      <w:pPr>
        <w:ind w:left="1213" w:hanging="514"/>
      </w:pPr>
      <w:rPr>
        <w:rFonts w:ascii="Arial" w:eastAsia="Arial" w:hAnsi="Arial" w:cs="Arial" w:hint="default"/>
        <w:b w:val="0"/>
        <w:bCs w:val="0"/>
        <w:i w:val="0"/>
        <w:iCs w:val="0"/>
        <w:spacing w:val="-1"/>
        <w:w w:val="100"/>
        <w:sz w:val="22"/>
        <w:szCs w:val="22"/>
        <w:lang w:val="en-AU" w:eastAsia="en-US" w:bidi="ar-SA"/>
      </w:rPr>
    </w:lvl>
    <w:lvl w:ilvl="2">
      <w:numFmt w:val="bullet"/>
      <w:lvlText w:val="•"/>
      <w:lvlJc w:val="left"/>
      <w:pPr>
        <w:ind w:left="2955" w:hanging="514"/>
      </w:pPr>
      <w:rPr>
        <w:rFonts w:hint="default"/>
        <w:lang w:val="en-AU" w:eastAsia="en-US" w:bidi="ar-SA"/>
      </w:rPr>
    </w:lvl>
    <w:lvl w:ilvl="3">
      <w:numFmt w:val="bullet"/>
      <w:lvlText w:val="•"/>
      <w:lvlJc w:val="left"/>
      <w:pPr>
        <w:ind w:left="3823" w:hanging="514"/>
      </w:pPr>
      <w:rPr>
        <w:rFonts w:hint="default"/>
        <w:lang w:val="en-AU" w:eastAsia="en-US" w:bidi="ar-SA"/>
      </w:rPr>
    </w:lvl>
    <w:lvl w:ilvl="4">
      <w:numFmt w:val="bullet"/>
      <w:lvlText w:val="•"/>
      <w:lvlJc w:val="left"/>
      <w:pPr>
        <w:ind w:left="4691" w:hanging="514"/>
      </w:pPr>
      <w:rPr>
        <w:rFonts w:hint="default"/>
        <w:lang w:val="en-AU" w:eastAsia="en-US" w:bidi="ar-SA"/>
      </w:rPr>
    </w:lvl>
    <w:lvl w:ilvl="5">
      <w:numFmt w:val="bullet"/>
      <w:lvlText w:val="•"/>
      <w:lvlJc w:val="left"/>
      <w:pPr>
        <w:ind w:left="5559" w:hanging="514"/>
      </w:pPr>
      <w:rPr>
        <w:rFonts w:hint="default"/>
        <w:lang w:val="en-AU" w:eastAsia="en-US" w:bidi="ar-SA"/>
      </w:rPr>
    </w:lvl>
    <w:lvl w:ilvl="6">
      <w:numFmt w:val="bullet"/>
      <w:lvlText w:val="•"/>
      <w:lvlJc w:val="left"/>
      <w:pPr>
        <w:ind w:left="6427" w:hanging="514"/>
      </w:pPr>
      <w:rPr>
        <w:rFonts w:hint="default"/>
        <w:lang w:val="en-AU" w:eastAsia="en-US" w:bidi="ar-SA"/>
      </w:rPr>
    </w:lvl>
    <w:lvl w:ilvl="7">
      <w:numFmt w:val="bullet"/>
      <w:lvlText w:val="•"/>
      <w:lvlJc w:val="left"/>
      <w:pPr>
        <w:ind w:left="7295" w:hanging="514"/>
      </w:pPr>
      <w:rPr>
        <w:rFonts w:hint="default"/>
        <w:lang w:val="en-AU" w:eastAsia="en-US" w:bidi="ar-SA"/>
      </w:rPr>
    </w:lvl>
    <w:lvl w:ilvl="8">
      <w:numFmt w:val="bullet"/>
      <w:lvlText w:val="•"/>
      <w:lvlJc w:val="left"/>
      <w:pPr>
        <w:ind w:left="8163" w:hanging="514"/>
      </w:pPr>
      <w:rPr>
        <w:rFonts w:hint="default"/>
        <w:lang w:val="en-AU" w:eastAsia="en-US" w:bidi="ar-SA"/>
      </w:rPr>
    </w:lvl>
  </w:abstractNum>
  <w:abstractNum w:abstractNumId="10" w15:restartNumberingAfterBreak="0">
    <w:nsid w:val="3BC06982"/>
    <w:multiLevelType w:val="multilevel"/>
    <w:tmpl w:val="E596423C"/>
    <w:lvl w:ilvl="0">
      <w:start w:val="1"/>
      <w:numFmt w:val="upperLetter"/>
      <w:lvlText w:val="%1."/>
      <w:lvlJc w:val="left"/>
      <w:pPr>
        <w:ind w:left="1213" w:hanging="514"/>
      </w:pPr>
      <w:rPr>
        <w:rFonts w:hint="default"/>
        <w:lang w:val="en-AU" w:eastAsia="en-US" w:bidi="ar-SA"/>
      </w:rPr>
    </w:lvl>
    <w:lvl w:ilvl="1">
      <w:start w:val="1"/>
      <w:numFmt w:val="decimal"/>
      <w:lvlText w:val="%1.%2"/>
      <w:lvlJc w:val="left"/>
      <w:pPr>
        <w:ind w:left="1213" w:hanging="514"/>
      </w:pPr>
      <w:rPr>
        <w:rFonts w:ascii="Arial" w:eastAsia="Arial" w:hAnsi="Arial" w:cs="Arial" w:hint="default"/>
        <w:b w:val="0"/>
        <w:bCs w:val="0"/>
        <w:i w:val="0"/>
        <w:iCs w:val="0"/>
        <w:spacing w:val="-1"/>
        <w:w w:val="100"/>
        <w:sz w:val="22"/>
        <w:szCs w:val="22"/>
        <w:lang w:val="en-AU" w:eastAsia="en-US" w:bidi="ar-SA"/>
      </w:rPr>
    </w:lvl>
    <w:lvl w:ilvl="2">
      <w:numFmt w:val="bullet"/>
      <w:lvlText w:val="•"/>
      <w:lvlJc w:val="left"/>
      <w:pPr>
        <w:ind w:left="2955" w:hanging="514"/>
      </w:pPr>
      <w:rPr>
        <w:rFonts w:hint="default"/>
        <w:lang w:val="en-AU" w:eastAsia="en-US" w:bidi="ar-SA"/>
      </w:rPr>
    </w:lvl>
    <w:lvl w:ilvl="3">
      <w:numFmt w:val="bullet"/>
      <w:lvlText w:val="•"/>
      <w:lvlJc w:val="left"/>
      <w:pPr>
        <w:ind w:left="3823" w:hanging="514"/>
      </w:pPr>
      <w:rPr>
        <w:rFonts w:hint="default"/>
        <w:lang w:val="en-AU" w:eastAsia="en-US" w:bidi="ar-SA"/>
      </w:rPr>
    </w:lvl>
    <w:lvl w:ilvl="4">
      <w:numFmt w:val="bullet"/>
      <w:lvlText w:val="•"/>
      <w:lvlJc w:val="left"/>
      <w:pPr>
        <w:ind w:left="4691" w:hanging="514"/>
      </w:pPr>
      <w:rPr>
        <w:rFonts w:hint="default"/>
        <w:lang w:val="en-AU" w:eastAsia="en-US" w:bidi="ar-SA"/>
      </w:rPr>
    </w:lvl>
    <w:lvl w:ilvl="5">
      <w:numFmt w:val="bullet"/>
      <w:lvlText w:val="•"/>
      <w:lvlJc w:val="left"/>
      <w:pPr>
        <w:ind w:left="5559" w:hanging="514"/>
      </w:pPr>
      <w:rPr>
        <w:rFonts w:hint="default"/>
        <w:lang w:val="en-AU" w:eastAsia="en-US" w:bidi="ar-SA"/>
      </w:rPr>
    </w:lvl>
    <w:lvl w:ilvl="6">
      <w:numFmt w:val="bullet"/>
      <w:lvlText w:val="•"/>
      <w:lvlJc w:val="left"/>
      <w:pPr>
        <w:ind w:left="6427" w:hanging="514"/>
      </w:pPr>
      <w:rPr>
        <w:rFonts w:hint="default"/>
        <w:lang w:val="en-AU" w:eastAsia="en-US" w:bidi="ar-SA"/>
      </w:rPr>
    </w:lvl>
    <w:lvl w:ilvl="7">
      <w:numFmt w:val="bullet"/>
      <w:lvlText w:val="•"/>
      <w:lvlJc w:val="left"/>
      <w:pPr>
        <w:ind w:left="7295" w:hanging="514"/>
      </w:pPr>
      <w:rPr>
        <w:rFonts w:hint="default"/>
        <w:lang w:val="en-AU" w:eastAsia="en-US" w:bidi="ar-SA"/>
      </w:rPr>
    </w:lvl>
    <w:lvl w:ilvl="8">
      <w:numFmt w:val="bullet"/>
      <w:lvlText w:val="•"/>
      <w:lvlJc w:val="left"/>
      <w:pPr>
        <w:ind w:left="8163" w:hanging="514"/>
      </w:pPr>
      <w:rPr>
        <w:rFonts w:hint="default"/>
        <w:lang w:val="en-AU" w:eastAsia="en-US" w:bidi="ar-SA"/>
      </w:rPr>
    </w:lvl>
  </w:abstractNum>
  <w:abstractNum w:abstractNumId="11" w15:restartNumberingAfterBreak="0">
    <w:nsid w:val="41CC7543"/>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E517D9"/>
    <w:multiLevelType w:val="hybridMultilevel"/>
    <w:tmpl w:val="A0D69E2A"/>
    <w:lvl w:ilvl="0" w:tplc="5E461090">
      <w:start w:val="1"/>
      <w:numFmt w:val="lowerLetter"/>
      <w:lvlText w:val="%1)"/>
      <w:lvlJc w:val="left"/>
      <w:pPr>
        <w:ind w:left="1212" w:hanging="360"/>
      </w:pPr>
      <w:rPr>
        <w:rFonts w:asciiTheme="minorHAnsi" w:eastAsia="Arial" w:hAnsiTheme="minorHAnsi" w:cstheme="minorHAnsi" w:hint="default"/>
        <w:b w:val="0"/>
        <w:bCs w:val="0"/>
        <w:i w:val="0"/>
        <w:iCs w:val="0"/>
        <w:spacing w:val="-1"/>
        <w:w w:val="100"/>
        <w:sz w:val="22"/>
        <w:szCs w:val="22"/>
        <w:lang w:val="en-AU"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300803"/>
    <w:multiLevelType w:val="multilevel"/>
    <w:tmpl w:val="CF987B84"/>
    <w:lvl w:ilvl="0">
      <w:start w:val="1"/>
      <w:numFmt w:val="upperLetter"/>
      <w:lvlText w:val="%1."/>
      <w:lvlJc w:val="left"/>
      <w:pPr>
        <w:ind w:left="1213" w:hanging="514"/>
      </w:pPr>
      <w:rPr>
        <w:rFonts w:hint="default"/>
        <w:lang w:val="en-AU" w:eastAsia="en-US" w:bidi="ar-SA"/>
      </w:rPr>
    </w:lvl>
    <w:lvl w:ilvl="1">
      <w:start w:val="1"/>
      <w:numFmt w:val="decimal"/>
      <w:lvlText w:val="%1.%2"/>
      <w:lvlJc w:val="left"/>
      <w:pPr>
        <w:ind w:left="1213" w:hanging="514"/>
      </w:pPr>
      <w:rPr>
        <w:rFonts w:ascii="Arial" w:eastAsia="Arial" w:hAnsi="Arial" w:cs="Arial" w:hint="default"/>
        <w:b w:val="0"/>
        <w:bCs w:val="0"/>
        <w:i w:val="0"/>
        <w:iCs w:val="0"/>
        <w:spacing w:val="-1"/>
        <w:w w:val="100"/>
        <w:sz w:val="22"/>
        <w:szCs w:val="22"/>
        <w:lang w:val="en-AU" w:eastAsia="en-US" w:bidi="ar-SA"/>
      </w:rPr>
    </w:lvl>
    <w:lvl w:ilvl="2">
      <w:numFmt w:val="bullet"/>
      <w:lvlText w:val="•"/>
      <w:lvlJc w:val="left"/>
      <w:pPr>
        <w:ind w:left="2955" w:hanging="514"/>
      </w:pPr>
      <w:rPr>
        <w:rFonts w:hint="default"/>
        <w:lang w:val="en-AU" w:eastAsia="en-US" w:bidi="ar-SA"/>
      </w:rPr>
    </w:lvl>
    <w:lvl w:ilvl="3">
      <w:numFmt w:val="bullet"/>
      <w:lvlText w:val="•"/>
      <w:lvlJc w:val="left"/>
      <w:pPr>
        <w:ind w:left="3823" w:hanging="514"/>
      </w:pPr>
      <w:rPr>
        <w:rFonts w:hint="default"/>
        <w:lang w:val="en-AU" w:eastAsia="en-US" w:bidi="ar-SA"/>
      </w:rPr>
    </w:lvl>
    <w:lvl w:ilvl="4">
      <w:numFmt w:val="bullet"/>
      <w:lvlText w:val="•"/>
      <w:lvlJc w:val="left"/>
      <w:pPr>
        <w:ind w:left="4691" w:hanging="514"/>
      </w:pPr>
      <w:rPr>
        <w:rFonts w:hint="default"/>
        <w:lang w:val="en-AU" w:eastAsia="en-US" w:bidi="ar-SA"/>
      </w:rPr>
    </w:lvl>
    <w:lvl w:ilvl="5">
      <w:numFmt w:val="bullet"/>
      <w:lvlText w:val="•"/>
      <w:lvlJc w:val="left"/>
      <w:pPr>
        <w:ind w:left="5559" w:hanging="514"/>
      </w:pPr>
      <w:rPr>
        <w:rFonts w:hint="default"/>
        <w:lang w:val="en-AU" w:eastAsia="en-US" w:bidi="ar-SA"/>
      </w:rPr>
    </w:lvl>
    <w:lvl w:ilvl="6">
      <w:numFmt w:val="bullet"/>
      <w:lvlText w:val="•"/>
      <w:lvlJc w:val="left"/>
      <w:pPr>
        <w:ind w:left="6427" w:hanging="514"/>
      </w:pPr>
      <w:rPr>
        <w:rFonts w:hint="default"/>
        <w:lang w:val="en-AU" w:eastAsia="en-US" w:bidi="ar-SA"/>
      </w:rPr>
    </w:lvl>
    <w:lvl w:ilvl="7">
      <w:numFmt w:val="bullet"/>
      <w:lvlText w:val="•"/>
      <w:lvlJc w:val="left"/>
      <w:pPr>
        <w:ind w:left="7295" w:hanging="514"/>
      </w:pPr>
      <w:rPr>
        <w:rFonts w:hint="default"/>
        <w:lang w:val="en-AU" w:eastAsia="en-US" w:bidi="ar-SA"/>
      </w:rPr>
    </w:lvl>
    <w:lvl w:ilvl="8">
      <w:numFmt w:val="bullet"/>
      <w:lvlText w:val="•"/>
      <w:lvlJc w:val="left"/>
      <w:pPr>
        <w:ind w:left="8163" w:hanging="514"/>
      </w:pPr>
      <w:rPr>
        <w:rFonts w:hint="default"/>
        <w:lang w:val="en-AU" w:eastAsia="en-US" w:bidi="ar-SA"/>
      </w:rPr>
    </w:lvl>
  </w:abstractNum>
  <w:abstractNum w:abstractNumId="14" w15:restartNumberingAfterBreak="0">
    <w:nsid w:val="4AF60309"/>
    <w:multiLevelType w:val="hybridMultilevel"/>
    <w:tmpl w:val="27D8EBCA"/>
    <w:lvl w:ilvl="0" w:tplc="1D324A1E">
      <w:start w:val="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FF1968"/>
    <w:multiLevelType w:val="multilevel"/>
    <w:tmpl w:val="02DACEB2"/>
    <w:lvl w:ilvl="0">
      <w:start w:val="1"/>
      <w:numFmt w:val="decimal"/>
      <w:lvlText w:val="%1"/>
      <w:lvlJc w:val="left"/>
      <w:pPr>
        <w:ind w:left="1213" w:hanging="514"/>
      </w:pPr>
      <w:rPr>
        <w:rFonts w:hint="default"/>
        <w:lang w:val="en-AU" w:eastAsia="en-US" w:bidi="ar-SA"/>
      </w:rPr>
    </w:lvl>
    <w:lvl w:ilvl="1">
      <w:start w:val="1"/>
      <w:numFmt w:val="decimal"/>
      <w:lvlText w:val="%1.%2"/>
      <w:lvlJc w:val="left"/>
      <w:pPr>
        <w:ind w:left="1213" w:hanging="514"/>
      </w:pPr>
      <w:rPr>
        <w:rFonts w:ascii="Arial" w:eastAsia="Arial" w:hAnsi="Arial" w:cs="Arial" w:hint="default"/>
        <w:b w:val="0"/>
        <w:bCs w:val="0"/>
        <w:i w:val="0"/>
        <w:iCs w:val="0"/>
        <w:spacing w:val="-1"/>
        <w:w w:val="100"/>
        <w:sz w:val="22"/>
        <w:szCs w:val="22"/>
        <w:lang w:val="en-AU" w:eastAsia="en-US" w:bidi="ar-SA"/>
      </w:rPr>
    </w:lvl>
    <w:lvl w:ilvl="2">
      <w:numFmt w:val="bullet"/>
      <w:lvlText w:val="•"/>
      <w:lvlJc w:val="left"/>
      <w:pPr>
        <w:ind w:left="2955" w:hanging="514"/>
      </w:pPr>
      <w:rPr>
        <w:rFonts w:hint="default"/>
        <w:lang w:val="en-AU" w:eastAsia="en-US" w:bidi="ar-SA"/>
      </w:rPr>
    </w:lvl>
    <w:lvl w:ilvl="3">
      <w:numFmt w:val="bullet"/>
      <w:lvlText w:val="•"/>
      <w:lvlJc w:val="left"/>
      <w:pPr>
        <w:ind w:left="3823" w:hanging="514"/>
      </w:pPr>
      <w:rPr>
        <w:rFonts w:hint="default"/>
        <w:lang w:val="en-AU" w:eastAsia="en-US" w:bidi="ar-SA"/>
      </w:rPr>
    </w:lvl>
    <w:lvl w:ilvl="4">
      <w:numFmt w:val="bullet"/>
      <w:lvlText w:val="•"/>
      <w:lvlJc w:val="left"/>
      <w:pPr>
        <w:ind w:left="4691" w:hanging="514"/>
      </w:pPr>
      <w:rPr>
        <w:rFonts w:hint="default"/>
        <w:lang w:val="en-AU" w:eastAsia="en-US" w:bidi="ar-SA"/>
      </w:rPr>
    </w:lvl>
    <w:lvl w:ilvl="5">
      <w:numFmt w:val="bullet"/>
      <w:lvlText w:val="•"/>
      <w:lvlJc w:val="left"/>
      <w:pPr>
        <w:ind w:left="5559" w:hanging="514"/>
      </w:pPr>
      <w:rPr>
        <w:rFonts w:hint="default"/>
        <w:lang w:val="en-AU" w:eastAsia="en-US" w:bidi="ar-SA"/>
      </w:rPr>
    </w:lvl>
    <w:lvl w:ilvl="6">
      <w:numFmt w:val="bullet"/>
      <w:lvlText w:val="•"/>
      <w:lvlJc w:val="left"/>
      <w:pPr>
        <w:ind w:left="6427" w:hanging="514"/>
      </w:pPr>
      <w:rPr>
        <w:rFonts w:hint="default"/>
        <w:lang w:val="en-AU" w:eastAsia="en-US" w:bidi="ar-SA"/>
      </w:rPr>
    </w:lvl>
    <w:lvl w:ilvl="7">
      <w:numFmt w:val="bullet"/>
      <w:lvlText w:val="•"/>
      <w:lvlJc w:val="left"/>
      <w:pPr>
        <w:ind w:left="7295" w:hanging="514"/>
      </w:pPr>
      <w:rPr>
        <w:rFonts w:hint="default"/>
        <w:lang w:val="en-AU" w:eastAsia="en-US" w:bidi="ar-SA"/>
      </w:rPr>
    </w:lvl>
    <w:lvl w:ilvl="8">
      <w:numFmt w:val="bullet"/>
      <w:lvlText w:val="•"/>
      <w:lvlJc w:val="left"/>
      <w:pPr>
        <w:ind w:left="8163" w:hanging="514"/>
      </w:pPr>
      <w:rPr>
        <w:rFonts w:hint="default"/>
        <w:lang w:val="en-AU" w:eastAsia="en-US" w:bidi="ar-SA"/>
      </w:rPr>
    </w:lvl>
  </w:abstractNum>
  <w:abstractNum w:abstractNumId="16" w15:restartNumberingAfterBreak="0">
    <w:nsid w:val="4D95259F"/>
    <w:multiLevelType w:val="hybridMultilevel"/>
    <w:tmpl w:val="374CD94E"/>
    <w:lvl w:ilvl="0" w:tplc="41A00ED8">
      <w:start w:val="1"/>
      <w:numFmt w:val="upperLetter"/>
      <w:pStyle w:val="bulletpoin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CA70EA"/>
    <w:multiLevelType w:val="multilevel"/>
    <w:tmpl w:val="02DACEB2"/>
    <w:lvl w:ilvl="0">
      <w:start w:val="1"/>
      <w:numFmt w:val="decimal"/>
      <w:lvlText w:val="%1"/>
      <w:lvlJc w:val="left"/>
      <w:pPr>
        <w:ind w:left="1213" w:hanging="514"/>
      </w:pPr>
      <w:rPr>
        <w:rFonts w:hint="default"/>
        <w:lang w:val="en-AU" w:eastAsia="en-US" w:bidi="ar-SA"/>
      </w:rPr>
    </w:lvl>
    <w:lvl w:ilvl="1">
      <w:start w:val="1"/>
      <w:numFmt w:val="decimal"/>
      <w:lvlText w:val="%1.%2"/>
      <w:lvlJc w:val="left"/>
      <w:pPr>
        <w:ind w:left="1213" w:hanging="514"/>
      </w:pPr>
      <w:rPr>
        <w:rFonts w:ascii="Arial" w:eastAsia="Arial" w:hAnsi="Arial" w:cs="Arial" w:hint="default"/>
        <w:b w:val="0"/>
        <w:bCs w:val="0"/>
        <w:i w:val="0"/>
        <w:iCs w:val="0"/>
        <w:spacing w:val="-1"/>
        <w:w w:val="100"/>
        <w:sz w:val="22"/>
        <w:szCs w:val="22"/>
        <w:lang w:val="en-AU" w:eastAsia="en-US" w:bidi="ar-SA"/>
      </w:rPr>
    </w:lvl>
    <w:lvl w:ilvl="2">
      <w:numFmt w:val="bullet"/>
      <w:lvlText w:val="•"/>
      <w:lvlJc w:val="left"/>
      <w:pPr>
        <w:ind w:left="2955" w:hanging="514"/>
      </w:pPr>
      <w:rPr>
        <w:rFonts w:hint="default"/>
        <w:lang w:val="en-AU" w:eastAsia="en-US" w:bidi="ar-SA"/>
      </w:rPr>
    </w:lvl>
    <w:lvl w:ilvl="3">
      <w:numFmt w:val="bullet"/>
      <w:lvlText w:val="•"/>
      <w:lvlJc w:val="left"/>
      <w:pPr>
        <w:ind w:left="3823" w:hanging="514"/>
      </w:pPr>
      <w:rPr>
        <w:rFonts w:hint="default"/>
        <w:lang w:val="en-AU" w:eastAsia="en-US" w:bidi="ar-SA"/>
      </w:rPr>
    </w:lvl>
    <w:lvl w:ilvl="4">
      <w:numFmt w:val="bullet"/>
      <w:lvlText w:val="•"/>
      <w:lvlJc w:val="left"/>
      <w:pPr>
        <w:ind w:left="4691" w:hanging="514"/>
      </w:pPr>
      <w:rPr>
        <w:rFonts w:hint="default"/>
        <w:lang w:val="en-AU" w:eastAsia="en-US" w:bidi="ar-SA"/>
      </w:rPr>
    </w:lvl>
    <w:lvl w:ilvl="5">
      <w:numFmt w:val="bullet"/>
      <w:lvlText w:val="•"/>
      <w:lvlJc w:val="left"/>
      <w:pPr>
        <w:ind w:left="5559" w:hanging="514"/>
      </w:pPr>
      <w:rPr>
        <w:rFonts w:hint="default"/>
        <w:lang w:val="en-AU" w:eastAsia="en-US" w:bidi="ar-SA"/>
      </w:rPr>
    </w:lvl>
    <w:lvl w:ilvl="6">
      <w:numFmt w:val="bullet"/>
      <w:lvlText w:val="•"/>
      <w:lvlJc w:val="left"/>
      <w:pPr>
        <w:ind w:left="6427" w:hanging="514"/>
      </w:pPr>
      <w:rPr>
        <w:rFonts w:hint="default"/>
        <w:lang w:val="en-AU" w:eastAsia="en-US" w:bidi="ar-SA"/>
      </w:rPr>
    </w:lvl>
    <w:lvl w:ilvl="7">
      <w:numFmt w:val="bullet"/>
      <w:lvlText w:val="•"/>
      <w:lvlJc w:val="left"/>
      <w:pPr>
        <w:ind w:left="7295" w:hanging="514"/>
      </w:pPr>
      <w:rPr>
        <w:rFonts w:hint="default"/>
        <w:lang w:val="en-AU" w:eastAsia="en-US" w:bidi="ar-SA"/>
      </w:rPr>
    </w:lvl>
    <w:lvl w:ilvl="8">
      <w:numFmt w:val="bullet"/>
      <w:lvlText w:val="•"/>
      <w:lvlJc w:val="left"/>
      <w:pPr>
        <w:ind w:left="8163" w:hanging="514"/>
      </w:pPr>
      <w:rPr>
        <w:rFonts w:hint="default"/>
        <w:lang w:val="en-AU" w:eastAsia="en-US" w:bidi="ar-SA"/>
      </w:rPr>
    </w:lvl>
  </w:abstractNum>
  <w:abstractNum w:abstractNumId="18" w15:restartNumberingAfterBreak="0">
    <w:nsid w:val="56B226B1"/>
    <w:multiLevelType w:val="hybridMultilevel"/>
    <w:tmpl w:val="26867098"/>
    <w:lvl w:ilvl="0" w:tplc="086C5702">
      <w:start w:val="1"/>
      <w:numFmt w:val="lowerLetter"/>
      <w:lvlText w:val="%1)"/>
      <w:lvlJc w:val="left"/>
      <w:pPr>
        <w:ind w:left="852" w:hanging="360"/>
      </w:pPr>
      <w:rPr>
        <w:rFonts w:ascii="Arial" w:eastAsia="Arial" w:hAnsi="Arial" w:cs="Arial" w:hint="default"/>
        <w:b w:val="0"/>
        <w:bCs w:val="0"/>
        <w:i w:val="0"/>
        <w:iCs w:val="0"/>
        <w:spacing w:val="-1"/>
        <w:w w:val="100"/>
        <w:sz w:val="22"/>
        <w:szCs w:val="22"/>
        <w:lang w:val="en-AU" w:eastAsia="en-US" w:bidi="ar-SA"/>
      </w:rPr>
    </w:lvl>
    <w:lvl w:ilvl="1" w:tplc="65DAC8CA">
      <w:numFmt w:val="bullet"/>
      <w:lvlText w:val="•"/>
      <w:lvlJc w:val="left"/>
      <w:pPr>
        <w:ind w:left="1763" w:hanging="360"/>
      </w:pPr>
      <w:rPr>
        <w:rFonts w:hint="default"/>
        <w:lang w:val="en-AU" w:eastAsia="en-US" w:bidi="ar-SA"/>
      </w:rPr>
    </w:lvl>
    <w:lvl w:ilvl="2" w:tplc="9B3E374E">
      <w:numFmt w:val="bullet"/>
      <w:lvlText w:val="•"/>
      <w:lvlJc w:val="left"/>
      <w:pPr>
        <w:ind w:left="2667" w:hanging="360"/>
      </w:pPr>
      <w:rPr>
        <w:rFonts w:hint="default"/>
        <w:lang w:val="en-AU" w:eastAsia="en-US" w:bidi="ar-SA"/>
      </w:rPr>
    </w:lvl>
    <w:lvl w:ilvl="3" w:tplc="FE129134">
      <w:numFmt w:val="bullet"/>
      <w:lvlText w:val="•"/>
      <w:lvlJc w:val="left"/>
      <w:pPr>
        <w:ind w:left="3571" w:hanging="360"/>
      </w:pPr>
      <w:rPr>
        <w:rFonts w:hint="default"/>
        <w:lang w:val="en-AU" w:eastAsia="en-US" w:bidi="ar-SA"/>
      </w:rPr>
    </w:lvl>
    <w:lvl w:ilvl="4" w:tplc="0DB685FE">
      <w:numFmt w:val="bullet"/>
      <w:lvlText w:val="•"/>
      <w:lvlJc w:val="left"/>
      <w:pPr>
        <w:ind w:left="4475" w:hanging="360"/>
      </w:pPr>
      <w:rPr>
        <w:rFonts w:hint="default"/>
        <w:lang w:val="en-AU" w:eastAsia="en-US" w:bidi="ar-SA"/>
      </w:rPr>
    </w:lvl>
    <w:lvl w:ilvl="5" w:tplc="EFAE8A74">
      <w:numFmt w:val="bullet"/>
      <w:lvlText w:val="•"/>
      <w:lvlJc w:val="left"/>
      <w:pPr>
        <w:ind w:left="5379" w:hanging="360"/>
      </w:pPr>
      <w:rPr>
        <w:rFonts w:hint="default"/>
        <w:lang w:val="en-AU" w:eastAsia="en-US" w:bidi="ar-SA"/>
      </w:rPr>
    </w:lvl>
    <w:lvl w:ilvl="6" w:tplc="17129596">
      <w:numFmt w:val="bullet"/>
      <w:lvlText w:val="•"/>
      <w:lvlJc w:val="left"/>
      <w:pPr>
        <w:ind w:left="6283" w:hanging="360"/>
      </w:pPr>
      <w:rPr>
        <w:rFonts w:hint="default"/>
        <w:lang w:val="en-AU" w:eastAsia="en-US" w:bidi="ar-SA"/>
      </w:rPr>
    </w:lvl>
    <w:lvl w:ilvl="7" w:tplc="1DC6BC4A">
      <w:numFmt w:val="bullet"/>
      <w:lvlText w:val="•"/>
      <w:lvlJc w:val="left"/>
      <w:pPr>
        <w:ind w:left="7187" w:hanging="360"/>
      </w:pPr>
      <w:rPr>
        <w:rFonts w:hint="default"/>
        <w:lang w:val="en-AU" w:eastAsia="en-US" w:bidi="ar-SA"/>
      </w:rPr>
    </w:lvl>
    <w:lvl w:ilvl="8" w:tplc="DA8A5E06">
      <w:numFmt w:val="bullet"/>
      <w:lvlText w:val="•"/>
      <w:lvlJc w:val="left"/>
      <w:pPr>
        <w:ind w:left="8091" w:hanging="360"/>
      </w:pPr>
      <w:rPr>
        <w:rFonts w:hint="default"/>
        <w:lang w:val="en-AU" w:eastAsia="en-US" w:bidi="ar-SA"/>
      </w:rPr>
    </w:lvl>
  </w:abstractNum>
  <w:abstractNum w:abstractNumId="19" w15:restartNumberingAfterBreak="0">
    <w:nsid w:val="644B5022"/>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130DCA"/>
    <w:multiLevelType w:val="multilevel"/>
    <w:tmpl w:val="02DACEB2"/>
    <w:lvl w:ilvl="0">
      <w:start w:val="1"/>
      <w:numFmt w:val="decimal"/>
      <w:lvlText w:val="%1"/>
      <w:lvlJc w:val="left"/>
      <w:pPr>
        <w:ind w:left="1213" w:hanging="514"/>
      </w:pPr>
      <w:rPr>
        <w:rFonts w:hint="default"/>
        <w:lang w:val="en-AU" w:eastAsia="en-US" w:bidi="ar-SA"/>
      </w:rPr>
    </w:lvl>
    <w:lvl w:ilvl="1">
      <w:start w:val="1"/>
      <w:numFmt w:val="decimal"/>
      <w:lvlText w:val="%1.%2"/>
      <w:lvlJc w:val="left"/>
      <w:pPr>
        <w:ind w:left="1213" w:hanging="514"/>
      </w:pPr>
      <w:rPr>
        <w:rFonts w:ascii="Arial" w:eastAsia="Arial" w:hAnsi="Arial" w:cs="Arial" w:hint="default"/>
        <w:b w:val="0"/>
        <w:bCs w:val="0"/>
        <w:i w:val="0"/>
        <w:iCs w:val="0"/>
        <w:spacing w:val="-1"/>
        <w:w w:val="100"/>
        <w:sz w:val="22"/>
        <w:szCs w:val="22"/>
        <w:lang w:val="en-AU" w:eastAsia="en-US" w:bidi="ar-SA"/>
      </w:rPr>
    </w:lvl>
    <w:lvl w:ilvl="2">
      <w:numFmt w:val="bullet"/>
      <w:lvlText w:val="•"/>
      <w:lvlJc w:val="left"/>
      <w:pPr>
        <w:ind w:left="2955" w:hanging="514"/>
      </w:pPr>
      <w:rPr>
        <w:rFonts w:hint="default"/>
        <w:lang w:val="en-AU" w:eastAsia="en-US" w:bidi="ar-SA"/>
      </w:rPr>
    </w:lvl>
    <w:lvl w:ilvl="3">
      <w:numFmt w:val="bullet"/>
      <w:lvlText w:val="•"/>
      <w:lvlJc w:val="left"/>
      <w:pPr>
        <w:ind w:left="3823" w:hanging="514"/>
      </w:pPr>
      <w:rPr>
        <w:rFonts w:hint="default"/>
        <w:lang w:val="en-AU" w:eastAsia="en-US" w:bidi="ar-SA"/>
      </w:rPr>
    </w:lvl>
    <w:lvl w:ilvl="4">
      <w:numFmt w:val="bullet"/>
      <w:lvlText w:val="•"/>
      <w:lvlJc w:val="left"/>
      <w:pPr>
        <w:ind w:left="4691" w:hanging="514"/>
      </w:pPr>
      <w:rPr>
        <w:rFonts w:hint="default"/>
        <w:lang w:val="en-AU" w:eastAsia="en-US" w:bidi="ar-SA"/>
      </w:rPr>
    </w:lvl>
    <w:lvl w:ilvl="5">
      <w:numFmt w:val="bullet"/>
      <w:lvlText w:val="•"/>
      <w:lvlJc w:val="left"/>
      <w:pPr>
        <w:ind w:left="5559" w:hanging="514"/>
      </w:pPr>
      <w:rPr>
        <w:rFonts w:hint="default"/>
        <w:lang w:val="en-AU" w:eastAsia="en-US" w:bidi="ar-SA"/>
      </w:rPr>
    </w:lvl>
    <w:lvl w:ilvl="6">
      <w:numFmt w:val="bullet"/>
      <w:lvlText w:val="•"/>
      <w:lvlJc w:val="left"/>
      <w:pPr>
        <w:ind w:left="6427" w:hanging="514"/>
      </w:pPr>
      <w:rPr>
        <w:rFonts w:hint="default"/>
        <w:lang w:val="en-AU" w:eastAsia="en-US" w:bidi="ar-SA"/>
      </w:rPr>
    </w:lvl>
    <w:lvl w:ilvl="7">
      <w:numFmt w:val="bullet"/>
      <w:lvlText w:val="•"/>
      <w:lvlJc w:val="left"/>
      <w:pPr>
        <w:ind w:left="7295" w:hanging="514"/>
      </w:pPr>
      <w:rPr>
        <w:rFonts w:hint="default"/>
        <w:lang w:val="en-AU" w:eastAsia="en-US" w:bidi="ar-SA"/>
      </w:rPr>
    </w:lvl>
    <w:lvl w:ilvl="8">
      <w:numFmt w:val="bullet"/>
      <w:lvlText w:val="•"/>
      <w:lvlJc w:val="left"/>
      <w:pPr>
        <w:ind w:left="8163" w:hanging="514"/>
      </w:pPr>
      <w:rPr>
        <w:rFonts w:hint="default"/>
        <w:lang w:val="en-AU" w:eastAsia="en-US" w:bidi="ar-SA"/>
      </w:rPr>
    </w:lvl>
  </w:abstractNum>
  <w:abstractNum w:abstractNumId="21"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8005D21"/>
    <w:multiLevelType w:val="hybridMultilevel"/>
    <w:tmpl w:val="EFF8B2DE"/>
    <w:lvl w:ilvl="0" w:tplc="8BA83ECE">
      <w:start w:val="1"/>
      <w:numFmt w:val="decimal"/>
      <w:lvlText w:val="%1."/>
      <w:lvlJc w:val="left"/>
      <w:pPr>
        <w:ind w:left="852" w:hanging="360"/>
      </w:pPr>
      <w:rPr>
        <w:rFonts w:ascii="Arial" w:eastAsia="Arial" w:hAnsi="Arial" w:cs="Arial" w:hint="default"/>
        <w:b w:val="0"/>
        <w:bCs w:val="0"/>
        <w:i w:val="0"/>
        <w:iCs w:val="0"/>
        <w:spacing w:val="-1"/>
        <w:w w:val="100"/>
        <w:sz w:val="22"/>
        <w:szCs w:val="22"/>
        <w:lang w:val="en-AU" w:eastAsia="en-US" w:bidi="ar-SA"/>
      </w:rPr>
    </w:lvl>
    <w:lvl w:ilvl="1" w:tplc="D200DF6E">
      <w:numFmt w:val="bullet"/>
      <w:lvlText w:val="•"/>
      <w:lvlJc w:val="left"/>
      <w:pPr>
        <w:ind w:left="1763" w:hanging="360"/>
      </w:pPr>
      <w:rPr>
        <w:rFonts w:hint="default"/>
        <w:lang w:val="en-AU" w:eastAsia="en-US" w:bidi="ar-SA"/>
      </w:rPr>
    </w:lvl>
    <w:lvl w:ilvl="2" w:tplc="20B8B372">
      <w:numFmt w:val="bullet"/>
      <w:lvlText w:val="•"/>
      <w:lvlJc w:val="left"/>
      <w:pPr>
        <w:ind w:left="2667" w:hanging="360"/>
      </w:pPr>
      <w:rPr>
        <w:rFonts w:hint="default"/>
        <w:lang w:val="en-AU" w:eastAsia="en-US" w:bidi="ar-SA"/>
      </w:rPr>
    </w:lvl>
    <w:lvl w:ilvl="3" w:tplc="B03C9050">
      <w:numFmt w:val="bullet"/>
      <w:lvlText w:val="•"/>
      <w:lvlJc w:val="left"/>
      <w:pPr>
        <w:ind w:left="3571" w:hanging="360"/>
      </w:pPr>
      <w:rPr>
        <w:rFonts w:hint="default"/>
        <w:lang w:val="en-AU" w:eastAsia="en-US" w:bidi="ar-SA"/>
      </w:rPr>
    </w:lvl>
    <w:lvl w:ilvl="4" w:tplc="BD6694C4">
      <w:numFmt w:val="bullet"/>
      <w:lvlText w:val="•"/>
      <w:lvlJc w:val="left"/>
      <w:pPr>
        <w:ind w:left="4475" w:hanging="360"/>
      </w:pPr>
      <w:rPr>
        <w:rFonts w:hint="default"/>
        <w:lang w:val="en-AU" w:eastAsia="en-US" w:bidi="ar-SA"/>
      </w:rPr>
    </w:lvl>
    <w:lvl w:ilvl="5" w:tplc="A4246076">
      <w:numFmt w:val="bullet"/>
      <w:lvlText w:val="•"/>
      <w:lvlJc w:val="left"/>
      <w:pPr>
        <w:ind w:left="5379" w:hanging="360"/>
      </w:pPr>
      <w:rPr>
        <w:rFonts w:hint="default"/>
        <w:lang w:val="en-AU" w:eastAsia="en-US" w:bidi="ar-SA"/>
      </w:rPr>
    </w:lvl>
    <w:lvl w:ilvl="6" w:tplc="2A3CC318">
      <w:numFmt w:val="bullet"/>
      <w:lvlText w:val="•"/>
      <w:lvlJc w:val="left"/>
      <w:pPr>
        <w:ind w:left="6283" w:hanging="360"/>
      </w:pPr>
      <w:rPr>
        <w:rFonts w:hint="default"/>
        <w:lang w:val="en-AU" w:eastAsia="en-US" w:bidi="ar-SA"/>
      </w:rPr>
    </w:lvl>
    <w:lvl w:ilvl="7" w:tplc="1138F850">
      <w:numFmt w:val="bullet"/>
      <w:lvlText w:val="•"/>
      <w:lvlJc w:val="left"/>
      <w:pPr>
        <w:ind w:left="7187" w:hanging="360"/>
      </w:pPr>
      <w:rPr>
        <w:rFonts w:hint="default"/>
        <w:lang w:val="en-AU" w:eastAsia="en-US" w:bidi="ar-SA"/>
      </w:rPr>
    </w:lvl>
    <w:lvl w:ilvl="8" w:tplc="DB747534">
      <w:numFmt w:val="bullet"/>
      <w:lvlText w:val="•"/>
      <w:lvlJc w:val="left"/>
      <w:pPr>
        <w:ind w:left="8091" w:hanging="360"/>
      </w:pPr>
      <w:rPr>
        <w:rFonts w:hint="default"/>
        <w:lang w:val="en-AU" w:eastAsia="en-US" w:bidi="ar-SA"/>
      </w:rPr>
    </w:lvl>
  </w:abstractNum>
  <w:abstractNum w:abstractNumId="23" w15:restartNumberingAfterBreak="0">
    <w:nsid w:val="7EF96FCC"/>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B16F78"/>
    <w:multiLevelType w:val="hybridMultilevel"/>
    <w:tmpl w:val="557CF71E"/>
    <w:lvl w:ilvl="0" w:tplc="6B3C38AA">
      <w:start w:val="1"/>
      <w:numFmt w:val="decimal"/>
      <w:lvlText w:val="%1."/>
      <w:lvlJc w:val="left"/>
      <w:pPr>
        <w:ind w:left="852" w:hanging="360"/>
      </w:pPr>
      <w:rPr>
        <w:rFonts w:ascii="Arial" w:eastAsia="Arial" w:hAnsi="Arial" w:cs="Arial" w:hint="default"/>
        <w:b w:val="0"/>
        <w:bCs w:val="0"/>
        <w:i w:val="0"/>
        <w:iCs w:val="0"/>
        <w:spacing w:val="-1"/>
        <w:w w:val="100"/>
        <w:sz w:val="22"/>
        <w:szCs w:val="22"/>
        <w:lang w:val="en-AU" w:eastAsia="en-US" w:bidi="ar-SA"/>
      </w:rPr>
    </w:lvl>
    <w:lvl w:ilvl="1" w:tplc="FBCC8298">
      <w:start w:val="1"/>
      <w:numFmt w:val="lowerLetter"/>
      <w:lvlText w:val="%2)"/>
      <w:lvlJc w:val="left"/>
      <w:pPr>
        <w:ind w:left="1212" w:hanging="360"/>
      </w:pPr>
      <w:rPr>
        <w:rFonts w:asciiTheme="minorHAnsi" w:eastAsia="Arial" w:hAnsiTheme="minorHAnsi" w:cstheme="minorHAnsi" w:hint="default"/>
        <w:b w:val="0"/>
        <w:bCs w:val="0"/>
        <w:i w:val="0"/>
        <w:iCs w:val="0"/>
        <w:spacing w:val="-1"/>
        <w:w w:val="100"/>
        <w:sz w:val="22"/>
        <w:szCs w:val="22"/>
        <w:lang w:val="en-AU" w:eastAsia="en-US" w:bidi="ar-SA"/>
      </w:rPr>
    </w:lvl>
    <w:lvl w:ilvl="2" w:tplc="F4B68424">
      <w:numFmt w:val="bullet"/>
      <w:lvlText w:val="•"/>
      <w:lvlJc w:val="left"/>
      <w:pPr>
        <w:ind w:left="2184" w:hanging="360"/>
      </w:pPr>
      <w:rPr>
        <w:rFonts w:hint="default"/>
        <w:lang w:val="en-AU" w:eastAsia="en-US" w:bidi="ar-SA"/>
      </w:rPr>
    </w:lvl>
    <w:lvl w:ilvl="3" w:tplc="E1BA3490">
      <w:numFmt w:val="bullet"/>
      <w:lvlText w:val="•"/>
      <w:lvlJc w:val="left"/>
      <w:pPr>
        <w:ind w:left="3148" w:hanging="360"/>
      </w:pPr>
      <w:rPr>
        <w:rFonts w:hint="default"/>
        <w:lang w:val="en-AU" w:eastAsia="en-US" w:bidi="ar-SA"/>
      </w:rPr>
    </w:lvl>
    <w:lvl w:ilvl="4" w:tplc="FE84A146">
      <w:numFmt w:val="bullet"/>
      <w:lvlText w:val="•"/>
      <w:lvlJc w:val="left"/>
      <w:pPr>
        <w:ind w:left="4113" w:hanging="360"/>
      </w:pPr>
      <w:rPr>
        <w:rFonts w:hint="default"/>
        <w:lang w:val="en-AU" w:eastAsia="en-US" w:bidi="ar-SA"/>
      </w:rPr>
    </w:lvl>
    <w:lvl w:ilvl="5" w:tplc="747C461E">
      <w:numFmt w:val="bullet"/>
      <w:lvlText w:val="•"/>
      <w:lvlJc w:val="left"/>
      <w:pPr>
        <w:ind w:left="5077" w:hanging="360"/>
      </w:pPr>
      <w:rPr>
        <w:rFonts w:hint="default"/>
        <w:lang w:val="en-AU" w:eastAsia="en-US" w:bidi="ar-SA"/>
      </w:rPr>
    </w:lvl>
    <w:lvl w:ilvl="6" w:tplc="457403FE">
      <w:numFmt w:val="bullet"/>
      <w:lvlText w:val="•"/>
      <w:lvlJc w:val="left"/>
      <w:pPr>
        <w:ind w:left="6041" w:hanging="360"/>
      </w:pPr>
      <w:rPr>
        <w:rFonts w:hint="default"/>
        <w:lang w:val="en-AU" w:eastAsia="en-US" w:bidi="ar-SA"/>
      </w:rPr>
    </w:lvl>
    <w:lvl w:ilvl="7" w:tplc="6B5645FE">
      <w:numFmt w:val="bullet"/>
      <w:lvlText w:val="•"/>
      <w:lvlJc w:val="left"/>
      <w:pPr>
        <w:ind w:left="7006" w:hanging="360"/>
      </w:pPr>
      <w:rPr>
        <w:rFonts w:hint="default"/>
        <w:lang w:val="en-AU" w:eastAsia="en-US" w:bidi="ar-SA"/>
      </w:rPr>
    </w:lvl>
    <w:lvl w:ilvl="8" w:tplc="7EB0978E">
      <w:numFmt w:val="bullet"/>
      <w:lvlText w:val="•"/>
      <w:lvlJc w:val="left"/>
      <w:pPr>
        <w:ind w:left="7970" w:hanging="360"/>
      </w:pPr>
      <w:rPr>
        <w:rFonts w:hint="default"/>
        <w:lang w:val="en-AU" w:eastAsia="en-US" w:bidi="ar-SA"/>
      </w:rPr>
    </w:lvl>
  </w:abstractNum>
  <w:num w:numId="1" w16cid:durableId="841092701">
    <w:abstractNumId w:val="1"/>
  </w:num>
  <w:num w:numId="2" w16cid:durableId="2558581">
    <w:abstractNumId w:val="18"/>
  </w:num>
  <w:num w:numId="3" w16cid:durableId="1452480179">
    <w:abstractNumId w:val="24"/>
  </w:num>
  <w:num w:numId="4" w16cid:durableId="1622607363">
    <w:abstractNumId w:val="13"/>
  </w:num>
  <w:num w:numId="5" w16cid:durableId="1849829087">
    <w:abstractNumId w:val="0"/>
  </w:num>
  <w:num w:numId="6" w16cid:durableId="1646815049">
    <w:abstractNumId w:val="16"/>
  </w:num>
  <w:num w:numId="7" w16cid:durableId="1914774808">
    <w:abstractNumId w:val="5"/>
  </w:num>
  <w:num w:numId="8" w16cid:durableId="1765959847">
    <w:abstractNumId w:val="23"/>
  </w:num>
  <w:num w:numId="9" w16cid:durableId="528448984">
    <w:abstractNumId w:val="2"/>
  </w:num>
  <w:num w:numId="10" w16cid:durableId="29649732">
    <w:abstractNumId w:val="15"/>
  </w:num>
  <w:num w:numId="11" w16cid:durableId="1923369045">
    <w:abstractNumId w:val="20"/>
  </w:num>
  <w:num w:numId="12" w16cid:durableId="338047808">
    <w:abstractNumId w:val="9"/>
  </w:num>
  <w:num w:numId="13" w16cid:durableId="1226528213">
    <w:abstractNumId w:val="8"/>
  </w:num>
  <w:num w:numId="14" w16cid:durableId="176042032">
    <w:abstractNumId w:val="19"/>
  </w:num>
  <w:num w:numId="15" w16cid:durableId="1839467695">
    <w:abstractNumId w:val="7"/>
  </w:num>
  <w:num w:numId="16" w16cid:durableId="567229240">
    <w:abstractNumId w:val="10"/>
  </w:num>
  <w:num w:numId="17" w16cid:durableId="692655467">
    <w:abstractNumId w:val="11"/>
  </w:num>
  <w:num w:numId="18" w16cid:durableId="173736064">
    <w:abstractNumId w:val="4"/>
  </w:num>
  <w:num w:numId="19" w16cid:durableId="425005065">
    <w:abstractNumId w:val="14"/>
  </w:num>
  <w:num w:numId="20" w16cid:durableId="730349236">
    <w:abstractNumId w:val="22"/>
  </w:num>
  <w:num w:numId="21" w16cid:durableId="1046107105">
    <w:abstractNumId w:val="17"/>
  </w:num>
  <w:num w:numId="22" w16cid:durableId="813521658">
    <w:abstractNumId w:val="3"/>
  </w:num>
  <w:num w:numId="23" w16cid:durableId="493883866">
    <w:abstractNumId w:val="6"/>
  </w:num>
  <w:num w:numId="24" w16cid:durableId="1662925444">
    <w:abstractNumId w:val="12"/>
  </w:num>
  <w:num w:numId="25" w16cid:durableId="1958898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3tzQ2MDIyNLI0MjFX0lEKTi0uzszPAykwqQUAXyirjywAAAA="/>
  </w:docVars>
  <w:rsids>
    <w:rsidRoot w:val="00571DB3"/>
    <w:rsid w:val="00002BA7"/>
    <w:rsid w:val="000323DD"/>
    <w:rsid w:val="00055F1F"/>
    <w:rsid w:val="00094CA9"/>
    <w:rsid w:val="000C075A"/>
    <w:rsid w:val="000D2CAD"/>
    <w:rsid w:val="000D37BD"/>
    <w:rsid w:val="001019E7"/>
    <w:rsid w:val="00116F40"/>
    <w:rsid w:val="00126AD9"/>
    <w:rsid w:val="00131D0F"/>
    <w:rsid w:val="00152E22"/>
    <w:rsid w:val="00164B52"/>
    <w:rsid w:val="00174FE5"/>
    <w:rsid w:val="00177BE9"/>
    <w:rsid w:val="001826BF"/>
    <w:rsid w:val="00186FF7"/>
    <w:rsid w:val="00191BFD"/>
    <w:rsid w:val="00191CB2"/>
    <w:rsid w:val="001C7467"/>
    <w:rsid w:val="001F354A"/>
    <w:rsid w:val="001F5462"/>
    <w:rsid w:val="0020250B"/>
    <w:rsid w:val="00223AF9"/>
    <w:rsid w:val="00224834"/>
    <w:rsid w:val="0024152D"/>
    <w:rsid w:val="00253F64"/>
    <w:rsid w:val="00266214"/>
    <w:rsid w:val="002705AF"/>
    <w:rsid w:val="002714B3"/>
    <w:rsid w:val="002717AE"/>
    <w:rsid w:val="002A07DE"/>
    <w:rsid w:val="002A704F"/>
    <w:rsid w:val="002B7768"/>
    <w:rsid w:val="002F35EB"/>
    <w:rsid w:val="00313FF8"/>
    <w:rsid w:val="00323F4C"/>
    <w:rsid w:val="00345F22"/>
    <w:rsid w:val="00363F69"/>
    <w:rsid w:val="00387DB1"/>
    <w:rsid w:val="00390136"/>
    <w:rsid w:val="0039454F"/>
    <w:rsid w:val="003B1FCD"/>
    <w:rsid w:val="003E1A0B"/>
    <w:rsid w:val="003F1A9A"/>
    <w:rsid w:val="003F6ADF"/>
    <w:rsid w:val="00407093"/>
    <w:rsid w:val="004152C0"/>
    <w:rsid w:val="004223D9"/>
    <w:rsid w:val="00436AB8"/>
    <w:rsid w:val="0045193D"/>
    <w:rsid w:val="004527C9"/>
    <w:rsid w:val="004703C5"/>
    <w:rsid w:val="00477016"/>
    <w:rsid w:val="004A3391"/>
    <w:rsid w:val="004A6A31"/>
    <w:rsid w:val="004C70AD"/>
    <w:rsid w:val="00511EA7"/>
    <w:rsid w:val="0052341F"/>
    <w:rsid w:val="00566244"/>
    <w:rsid w:val="00571DB3"/>
    <w:rsid w:val="00581A49"/>
    <w:rsid w:val="00595DEE"/>
    <w:rsid w:val="005A0148"/>
    <w:rsid w:val="005B2C1F"/>
    <w:rsid w:val="005B7B4A"/>
    <w:rsid w:val="005E3669"/>
    <w:rsid w:val="00620BBA"/>
    <w:rsid w:val="00620D48"/>
    <w:rsid w:val="006303AD"/>
    <w:rsid w:val="00630527"/>
    <w:rsid w:val="00654BBD"/>
    <w:rsid w:val="00664E14"/>
    <w:rsid w:val="006744AA"/>
    <w:rsid w:val="006810B2"/>
    <w:rsid w:val="0069693E"/>
    <w:rsid w:val="006A4E07"/>
    <w:rsid w:val="006B0260"/>
    <w:rsid w:val="006E6BF0"/>
    <w:rsid w:val="00702270"/>
    <w:rsid w:val="0072102A"/>
    <w:rsid w:val="00757535"/>
    <w:rsid w:val="00781695"/>
    <w:rsid w:val="007A3254"/>
    <w:rsid w:val="007A5525"/>
    <w:rsid w:val="007B79D3"/>
    <w:rsid w:val="007F0479"/>
    <w:rsid w:val="007F103A"/>
    <w:rsid w:val="007F7443"/>
    <w:rsid w:val="0081610E"/>
    <w:rsid w:val="00822F69"/>
    <w:rsid w:val="008513CF"/>
    <w:rsid w:val="008A1889"/>
    <w:rsid w:val="008B639C"/>
    <w:rsid w:val="008D4213"/>
    <w:rsid w:val="009045CC"/>
    <w:rsid w:val="00906F8B"/>
    <w:rsid w:val="0090737B"/>
    <w:rsid w:val="009115A5"/>
    <w:rsid w:val="009205E5"/>
    <w:rsid w:val="00923954"/>
    <w:rsid w:val="009329E1"/>
    <w:rsid w:val="00947A1C"/>
    <w:rsid w:val="0095665D"/>
    <w:rsid w:val="0097349F"/>
    <w:rsid w:val="00974773"/>
    <w:rsid w:val="00992B52"/>
    <w:rsid w:val="009A618C"/>
    <w:rsid w:val="009D2214"/>
    <w:rsid w:val="009E6E62"/>
    <w:rsid w:val="009F441C"/>
    <w:rsid w:val="009F7AEE"/>
    <w:rsid w:val="009F7B52"/>
    <w:rsid w:val="00A16D43"/>
    <w:rsid w:val="00A47A93"/>
    <w:rsid w:val="00A51C07"/>
    <w:rsid w:val="00A67ADC"/>
    <w:rsid w:val="00A801C2"/>
    <w:rsid w:val="00A80E8D"/>
    <w:rsid w:val="00A856EC"/>
    <w:rsid w:val="00A86B97"/>
    <w:rsid w:val="00A96F3D"/>
    <w:rsid w:val="00AB6349"/>
    <w:rsid w:val="00AD4E5A"/>
    <w:rsid w:val="00AD6C00"/>
    <w:rsid w:val="00AE347B"/>
    <w:rsid w:val="00AE48D0"/>
    <w:rsid w:val="00AE4FFB"/>
    <w:rsid w:val="00AF0942"/>
    <w:rsid w:val="00B02D5F"/>
    <w:rsid w:val="00B24318"/>
    <w:rsid w:val="00B3468C"/>
    <w:rsid w:val="00B361F1"/>
    <w:rsid w:val="00B719EF"/>
    <w:rsid w:val="00B7526A"/>
    <w:rsid w:val="00BB6F31"/>
    <w:rsid w:val="00BC1B04"/>
    <w:rsid w:val="00BD1A71"/>
    <w:rsid w:val="00BD74CF"/>
    <w:rsid w:val="00BD753A"/>
    <w:rsid w:val="00BE07BB"/>
    <w:rsid w:val="00C26303"/>
    <w:rsid w:val="00C263F5"/>
    <w:rsid w:val="00C43816"/>
    <w:rsid w:val="00C4551B"/>
    <w:rsid w:val="00C47B85"/>
    <w:rsid w:val="00C53CA5"/>
    <w:rsid w:val="00C61174"/>
    <w:rsid w:val="00C66827"/>
    <w:rsid w:val="00C73852"/>
    <w:rsid w:val="00CE027D"/>
    <w:rsid w:val="00CE1CAD"/>
    <w:rsid w:val="00D041D7"/>
    <w:rsid w:val="00D05F37"/>
    <w:rsid w:val="00D4453F"/>
    <w:rsid w:val="00D52DEA"/>
    <w:rsid w:val="00D6763B"/>
    <w:rsid w:val="00D70902"/>
    <w:rsid w:val="00D7387C"/>
    <w:rsid w:val="00D74BC2"/>
    <w:rsid w:val="00D82199"/>
    <w:rsid w:val="00D86DBA"/>
    <w:rsid w:val="00D93A23"/>
    <w:rsid w:val="00DA7C45"/>
    <w:rsid w:val="00DB0552"/>
    <w:rsid w:val="00DC2180"/>
    <w:rsid w:val="00DD2934"/>
    <w:rsid w:val="00DD3DD4"/>
    <w:rsid w:val="00DD6270"/>
    <w:rsid w:val="00DE4D98"/>
    <w:rsid w:val="00E03689"/>
    <w:rsid w:val="00E166DD"/>
    <w:rsid w:val="00E25BA9"/>
    <w:rsid w:val="00E25C22"/>
    <w:rsid w:val="00E32573"/>
    <w:rsid w:val="00E34C67"/>
    <w:rsid w:val="00E371C6"/>
    <w:rsid w:val="00E50C4A"/>
    <w:rsid w:val="00E548FC"/>
    <w:rsid w:val="00E64F80"/>
    <w:rsid w:val="00E7330A"/>
    <w:rsid w:val="00E76C1E"/>
    <w:rsid w:val="00EA5A83"/>
    <w:rsid w:val="00EE3B44"/>
    <w:rsid w:val="00EE6199"/>
    <w:rsid w:val="00EE7C99"/>
    <w:rsid w:val="00F15426"/>
    <w:rsid w:val="00F3301F"/>
    <w:rsid w:val="00F368F9"/>
    <w:rsid w:val="00F812AB"/>
    <w:rsid w:val="00F90268"/>
    <w:rsid w:val="00FA1215"/>
    <w:rsid w:val="00FA3FE8"/>
    <w:rsid w:val="00FB57A2"/>
    <w:rsid w:val="00FB7185"/>
    <w:rsid w:val="00FD5A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88229"/>
  <w15:chartTrackingRefBased/>
  <w15:docId w15:val="{E8EE3155-8B3B-4DF0-A350-29749191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B3"/>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71DB3"/>
    <w:pPr>
      <w:ind w:left="132"/>
      <w:outlineLvl w:val="0"/>
    </w:pPr>
    <w:rPr>
      <w:b/>
      <w:bCs/>
      <w:sz w:val="26"/>
      <w:szCs w:val="26"/>
    </w:rPr>
  </w:style>
  <w:style w:type="paragraph" w:styleId="Heading2">
    <w:name w:val="heading 2"/>
    <w:basedOn w:val="Normal"/>
    <w:link w:val="Heading2Char"/>
    <w:uiPriority w:val="9"/>
    <w:unhideWhenUsed/>
    <w:qFormat/>
    <w:rsid w:val="00571DB3"/>
    <w:pPr>
      <w:spacing w:before="121"/>
      <w:ind w:left="1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DB3"/>
    <w:rPr>
      <w:rFonts w:ascii="Arial" w:eastAsia="Arial" w:hAnsi="Arial" w:cs="Arial"/>
      <w:b/>
      <w:bCs/>
      <w:sz w:val="26"/>
      <w:szCs w:val="26"/>
    </w:rPr>
  </w:style>
  <w:style w:type="character" w:customStyle="1" w:styleId="Heading2Char">
    <w:name w:val="Heading 2 Char"/>
    <w:basedOn w:val="DefaultParagraphFont"/>
    <w:link w:val="Heading2"/>
    <w:uiPriority w:val="9"/>
    <w:rsid w:val="00571DB3"/>
    <w:rPr>
      <w:rFonts w:ascii="Arial" w:eastAsia="Arial" w:hAnsi="Arial" w:cs="Arial"/>
      <w:b/>
      <w:bCs/>
      <w:sz w:val="24"/>
      <w:szCs w:val="24"/>
    </w:rPr>
  </w:style>
  <w:style w:type="paragraph" w:styleId="BodyText">
    <w:name w:val="Body Text"/>
    <w:basedOn w:val="Normal"/>
    <w:link w:val="BodyTextChar"/>
    <w:uiPriority w:val="1"/>
    <w:qFormat/>
    <w:rsid w:val="00571DB3"/>
  </w:style>
  <w:style w:type="character" w:customStyle="1" w:styleId="BodyTextChar">
    <w:name w:val="Body Text Char"/>
    <w:basedOn w:val="DefaultParagraphFont"/>
    <w:link w:val="BodyText"/>
    <w:uiPriority w:val="1"/>
    <w:rsid w:val="00571DB3"/>
    <w:rPr>
      <w:rFonts w:ascii="Arial" w:eastAsia="Arial" w:hAnsi="Arial" w:cs="Arial"/>
    </w:rPr>
  </w:style>
  <w:style w:type="paragraph" w:styleId="Title">
    <w:name w:val="Title"/>
    <w:basedOn w:val="Normal"/>
    <w:link w:val="TitleChar"/>
    <w:uiPriority w:val="10"/>
    <w:qFormat/>
    <w:rsid w:val="00571DB3"/>
    <w:pPr>
      <w:spacing w:before="85"/>
      <w:ind w:left="132"/>
    </w:pPr>
    <w:rPr>
      <w:b/>
      <w:bCs/>
      <w:sz w:val="44"/>
      <w:szCs w:val="44"/>
    </w:rPr>
  </w:style>
  <w:style w:type="character" w:customStyle="1" w:styleId="TitleChar">
    <w:name w:val="Title Char"/>
    <w:basedOn w:val="DefaultParagraphFont"/>
    <w:link w:val="Title"/>
    <w:uiPriority w:val="10"/>
    <w:rsid w:val="00571DB3"/>
    <w:rPr>
      <w:rFonts w:ascii="Arial" w:eastAsia="Arial" w:hAnsi="Arial" w:cs="Arial"/>
      <w:b/>
      <w:bCs/>
      <w:sz w:val="44"/>
      <w:szCs w:val="44"/>
    </w:rPr>
  </w:style>
  <w:style w:type="paragraph" w:styleId="ListParagraph">
    <w:name w:val="List Paragraph"/>
    <w:basedOn w:val="Normal"/>
    <w:uiPriority w:val="34"/>
    <w:qFormat/>
    <w:rsid w:val="00571DB3"/>
    <w:pPr>
      <w:spacing w:before="121"/>
      <w:ind w:left="852" w:hanging="361"/>
    </w:pPr>
  </w:style>
  <w:style w:type="character" w:styleId="CommentReference">
    <w:name w:val="annotation reference"/>
    <w:basedOn w:val="DefaultParagraphFont"/>
    <w:uiPriority w:val="99"/>
    <w:semiHidden/>
    <w:unhideWhenUsed/>
    <w:rsid w:val="00571DB3"/>
    <w:rPr>
      <w:sz w:val="16"/>
      <w:szCs w:val="16"/>
    </w:rPr>
  </w:style>
  <w:style w:type="paragraph" w:styleId="CommentText">
    <w:name w:val="annotation text"/>
    <w:basedOn w:val="Normal"/>
    <w:link w:val="CommentTextChar"/>
    <w:uiPriority w:val="99"/>
    <w:unhideWhenUsed/>
    <w:rsid w:val="00571DB3"/>
    <w:rPr>
      <w:sz w:val="20"/>
      <w:szCs w:val="20"/>
    </w:rPr>
  </w:style>
  <w:style w:type="character" w:customStyle="1" w:styleId="CommentTextChar">
    <w:name w:val="Comment Text Char"/>
    <w:basedOn w:val="DefaultParagraphFont"/>
    <w:link w:val="CommentText"/>
    <w:uiPriority w:val="99"/>
    <w:rsid w:val="00571DB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B7185"/>
    <w:rPr>
      <w:b/>
      <w:bCs/>
    </w:rPr>
  </w:style>
  <w:style w:type="character" w:customStyle="1" w:styleId="CommentSubjectChar">
    <w:name w:val="Comment Subject Char"/>
    <w:basedOn w:val="CommentTextChar"/>
    <w:link w:val="CommentSubject"/>
    <w:uiPriority w:val="99"/>
    <w:semiHidden/>
    <w:rsid w:val="00FB7185"/>
    <w:rPr>
      <w:rFonts w:ascii="Arial" w:eastAsia="Arial" w:hAnsi="Arial" w:cs="Arial"/>
      <w:b/>
      <w:bCs/>
      <w:sz w:val="20"/>
      <w:szCs w:val="20"/>
    </w:rPr>
  </w:style>
  <w:style w:type="paragraph" w:styleId="Subtitle">
    <w:name w:val="Subtitle"/>
    <w:basedOn w:val="Normal"/>
    <w:next w:val="Normal"/>
    <w:link w:val="SubtitleChar"/>
    <w:uiPriority w:val="11"/>
    <w:qFormat/>
    <w:rsid w:val="00FD5AB6"/>
    <w:pPr>
      <w:widowControl/>
      <w:numPr>
        <w:ilvl w:val="1"/>
      </w:numPr>
      <w:autoSpaceDE/>
      <w:autoSpaceDN/>
      <w:spacing w:line="240" w:lineRule="atLeast"/>
    </w:pPr>
    <w:rPr>
      <w:rFonts w:eastAsiaTheme="majorEastAsia" w:cstheme="majorBidi"/>
      <w:color w:val="5A5A59"/>
      <w:sz w:val="27"/>
      <w:szCs w:val="27"/>
      <w:lang w:val="en-US"/>
    </w:rPr>
  </w:style>
  <w:style w:type="character" w:customStyle="1" w:styleId="SubtitleChar">
    <w:name w:val="Subtitle Char"/>
    <w:basedOn w:val="DefaultParagraphFont"/>
    <w:link w:val="Subtitle"/>
    <w:uiPriority w:val="11"/>
    <w:rsid w:val="00FD5AB6"/>
    <w:rPr>
      <w:rFonts w:ascii="Arial" w:eastAsiaTheme="majorEastAsia" w:hAnsi="Arial" w:cstheme="majorBidi"/>
      <w:color w:val="5A5A59"/>
      <w:sz w:val="27"/>
      <w:szCs w:val="27"/>
      <w:lang w:val="en-US"/>
    </w:rPr>
  </w:style>
  <w:style w:type="paragraph" w:customStyle="1" w:styleId="bulletpoints">
    <w:name w:val="bullet points"/>
    <w:basedOn w:val="ListParagraph"/>
    <w:rsid w:val="00FD5AB6"/>
    <w:pPr>
      <w:widowControl/>
      <w:numPr>
        <w:numId w:val="6"/>
      </w:numPr>
      <w:autoSpaceDE/>
      <w:autoSpaceDN/>
      <w:spacing w:before="0"/>
      <w:contextualSpacing/>
    </w:pPr>
    <w:rPr>
      <w:rFonts w:eastAsia="Times New Roman" w:cs="Times New Roman"/>
      <w:bCs/>
      <w:color w:val="262626"/>
      <w:w w:val="80"/>
      <w:sz w:val="18"/>
      <w:szCs w:val="18"/>
      <w:lang w:val="en-US"/>
    </w:rPr>
  </w:style>
  <w:style w:type="character" w:styleId="Hyperlink">
    <w:name w:val="Hyperlink"/>
    <w:basedOn w:val="DefaultParagraphFont"/>
    <w:uiPriority w:val="99"/>
    <w:unhideWhenUsed/>
    <w:rsid w:val="00390136"/>
    <w:rPr>
      <w:color w:val="0000FF"/>
      <w:u w:val="single"/>
    </w:rPr>
  </w:style>
  <w:style w:type="character" w:styleId="UnresolvedMention">
    <w:name w:val="Unresolved Mention"/>
    <w:basedOn w:val="DefaultParagraphFont"/>
    <w:uiPriority w:val="99"/>
    <w:semiHidden/>
    <w:unhideWhenUsed/>
    <w:rsid w:val="00BD1A71"/>
    <w:rPr>
      <w:color w:val="605E5C"/>
      <w:shd w:val="clear" w:color="auto" w:fill="E1DFDD"/>
    </w:rPr>
  </w:style>
  <w:style w:type="paragraph" w:styleId="Revision">
    <w:name w:val="Revision"/>
    <w:hidden/>
    <w:uiPriority w:val="99"/>
    <w:semiHidden/>
    <w:rsid w:val="007A5525"/>
    <w:pPr>
      <w:spacing w:after="0" w:line="240" w:lineRule="auto"/>
    </w:pPr>
    <w:rPr>
      <w:rFonts w:ascii="Arial" w:eastAsia="Arial" w:hAnsi="Arial" w:cs="Arial"/>
    </w:rPr>
  </w:style>
  <w:style w:type="character" w:styleId="FollowedHyperlink">
    <w:name w:val="FollowedHyperlink"/>
    <w:basedOn w:val="DefaultParagraphFont"/>
    <w:uiPriority w:val="99"/>
    <w:semiHidden/>
    <w:unhideWhenUsed/>
    <w:rsid w:val="00C73852"/>
    <w:rPr>
      <w:color w:val="954F72" w:themeColor="followedHyperlink"/>
      <w:u w:val="single"/>
    </w:rPr>
  </w:style>
  <w:style w:type="paragraph" w:styleId="Header">
    <w:name w:val="header"/>
    <w:basedOn w:val="Normal"/>
    <w:link w:val="HeaderChar"/>
    <w:uiPriority w:val="99"/>
    <w:unhideWhenUsed/>
    <w:rsid w:val="00511EA7"/>
    <w:pPr>
      <w:tabs>
        <w:tab w:val="center" w:pos="4513"/>
        <w:tab w:val="right" w:pos="9026"/>
      </w:tabs>
    </w:pPr>
  </w:style>
  <w:style w:type="character" w:customStyle="1" w:styleId="HeaderChar">
    <w:name w:val="Header Char"/>
    <w:basedOn w:val="DefaultParagraphFont"/>
    <w:link w:val="Header"/>
    <w:uiPriority w:val="99"/>
    <w:rsid w:val="00511EA7"/>
    <w:rPr>
      <w:rFonts w:ascii="Arial" w:eastAsia="Arial" w:hAnsi="Arial" w:cs="Arial"/>
    </w:rPr>
  </w:style>
  <w:style w:type="paragraph" w:styleId="Footer">
    <w:name w:val="footer"/>
    <w:basedOn w:val="Normal"/>
    <w:link w:val="FooterChar"/>
    <w:uiPriority w:val="99"/>
    <w:unhideWhenUsed/>
    <w:rsid w:val="00511EA7"/>
    <w:pPr>
      <w:tabs>
        <w:tab w:val="center" w:pos="4513"/>
        <w:tab w:val="right" w:pos="9026"/>
      </w:tabs>
    </w:pPr>
  </w:style>
  <w:style w:type="character" w:customStyle="1" w:styleId="FooterChar">
    <w:name w:val="Footer Char"/>
    <w:basedOn w:val="DefaultParagraphFont"/>
    <w:link w:val="Footer"/>
    <w:uiPriority w:val="99"/>
    <w:rsid w:val="00511EA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enrolment/guidance/placement-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getting-to-from-school-students-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enrolment/guidance/enrolment-specialist-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6" ma:contentTypeDescription="DET Document" ma:contentTypeScope="" ma:versionID="b8e5b850b3a7d7271d7cb2a5936f8d01">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fbabd1e91418532bb19bcaa374bae40"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escription xmlns="http://schemas.microsoft.com/Sharepoint/v3" xsi:nil="true"/>
    <DET_EDRMS_Date xmlns="http://schemas.microsoft.com/Sharepoint/v3" xsi:nil="true"/>
    <TaxCatchAll xmlns="61e538cb-f8c2-4c9c-ac78-9205d03c8849">
      <Value>10</Value>
    </TaxCatchAll>
    <DET_EDRMS_Author xmlns="http://schemas.microsoft.com/Sharepoint/v3" xsi:nil="true"/>
    <DET_EDRMS_Category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60E74068-E054-4D3D-9215-1E0928076FF7}">
  <ds:schemaRefs>
    <ds:schemaRef ds:uri="http://schemas.microsoft.com/sharepoint/events"/>
  </ds:schemaRefs>
</ds:datastoreItem>
</file>

<file path=customXml/itemProps2.xml><?xml version="1.0" encoding="utf-8"?>
<ds:datastoreItem xmlns:ds="http://schemas.openxmlformats.org/officeDocument/2006/customXml" ds:itemID="{407301C4-2024-4292-BCFD-6574F1DBFEDB}">
  <ds:schemaRefs>
    <ds:schemaRef ds:uri="http://schemas.microsoft.com/sharepoint/v3/contenttype/forms"/>
  </ds:schemaRefs>
</ds:datastoreItem>
</file>

<file path=customXml/itemProps3.xml><?xml version="1.0" encoding="utf-8"?>
<ds:datastoreItem xmlns:ds="http://schemas.openxmlformats.org/officeDocument/2006/customXml" ds:itemID="{2A084207-11AB-4E62-9E17-3CC4C9FE3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8CA65-5672-4BFF-A6E6-E43B6EFA7DAA}">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6024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DRAFT Specialist-school-enrolment-policy-template-April-2023</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Specialist-school-enrolment-policy-template-April-2023</dc:title>
  <dc:subject/>
  <dc:creator>Helen Brooker</dc:creator>
  <cp:keywords/>
  <dc:description/>
  <cp:lastModifiedBy>Allan Waterson</cp:lastModifiedBy>
  <cp:revision>3</cp:revision>
  <cp:lastPrinted>2025-04-01T06:12:00Z</cp:lastPrinted>
  <dcterms:created xsi:type="dcterms:W3CDTF">2025-04-01T06:13:00Z</dcterms:created>
  <dcterms:modified xsi:type="dcterms:W3CDTF">2025-04-01T21:31:00Z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10;#13.1.2 Internal Policy|ad985a07-89db-41e4-84da-e1a6cef79014</vt:lpwstr>
  </property>
  <property fmtid="{D5CDD505-2E9C-101B-9397-08002B2CF9AE}" pid="3" name="RecordPoint_RecordNumberSubmitted">
    <vt:lpwstr>R20230294824</vt:lpwstr>
  </property>
  <property fmtid="{D5CDD505-2E9C-101B-9397-08002B2CF9AE}" pid="4" name="RecordPoint_ActiveItemListId">
    <vt:lpwstr>{5879ea56-a448-49b2-83be-c77c12bf7d00}</vt:lpwstr>
  </property>
  <property fmtid="{D5CDD505-2E9C-101B-9397-08002B2CF9AE}" pid="5" name="ContentTypeId">
    <vt:lpwstr>0x010100C1A95F885C0B4A62AE4D0515D220750C00F04D2454C8ED5D4EBDAFFF972D663ACA</vt:lpwstr>
  </property>
  <property fmtid="{D5CDD505-2E9C-101B-9397-08002B2CF9AE}" pid="6" name="RecordPoint_ActiveItemUniqueId">
    <vt:lpwstr>{59d5924c-bb73-4439-9094-a0f312644b74}</vt:lpwstr>
  </property>
  <property fmtid="{D5CDD505-2E9C-101B-9397-08002B2CF9AE}" pid="7" name="RecordPoint_ActiveItemWebId">
    <vt:lpwstr>{603f2397-5de8-47f6-bd19-8ee820c94c7c}</vt:lpwstr>
  </property>
  <property fmtid="{D5CDD505-2E9C-101B-9397-08002B2CF9AE}" pid="8" name="RecordPoint_WorkflowType">
    <vt:lpwstr>ActiveSubmitStub</vt:lpwstr>
  </property>
  <property fmtid="{D5CDD505-2E9C-101B-9397-08002B2CF9AE}" pid="9" name="DET_EDRMS_BusUnit">
    <vt:lpwstr/>
  </property>
  <property fmtid="{D5CDD505-2E9C-101B-9397-08002B2CF9AE}" pid="10" name="DET_EDRMS_SecClass">
    <vt:lpwstr/>
  </property>
  <property fmtid="{D5CDD505-2E9C-101B-9397-08002B2CF9AE}" pid="11" name="RecordPoint_ActiveItemSiteId">
    <vt:lpwstr>{bc37e16c-ec24-469d-99d8-5f0978b55b65}</vt:lpwstr>
  </property>
  <property fmtid="{D5CDD505-2E9C-101B-9397-08002B2CF9AE}" pid="12" name="RecordPoint_SubmissionCompleted">
    <vt:lpwstr>2025-02-24T11:41:05.2921875+11:00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GrammarlyDocumentId">
    <vt:lpwstr>9fb5423480b35aea258e46868dedcdb96c326ee4dd4180367d4f7220ddebc2d7</vt:lpwstr>
  </property>
  <property fmtid="{D5CDD505-2E9C-101B-9397-08002B2CF9AE}" pid="18" name="DET_EDRMS_BusUnitTaxHTField0">
    <vt:lpwstr/>
  </property>
  <property fmtid="{D5CDD505-2E9C-101B-9397-08002B2CF9AE}" pid="19" name="DET_EDRMS_SecClassTaxHTField0">
    <vt:lpwstr/>
  </property>
</Properties>
</file>