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082E" w14:textId="77777777" w:rsidR="0009470D" w:rsidRDefault="00661279"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0BA112F8" wp14:editId="3D616FE3">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19BA93F8" w14:textId="77777777" w:rsidR="00B076DB" w:rsidRDefault="00661279"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14:anchorId="5E0E3DBB" wp14:editId="63631D87">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Glenroy Specialist School (4915)</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C94E24" w14:paraId="5939F211" w14:textId="77777777" w:rsidTr="00130771">
        <w:trPr>
          <w:trHeight w:val="11387"/>
        </w:trPr>
        <w:tc>
          <w:tcPr>
            <w:tcW w:w="3544" w:type="dxa"/>
          </w:tcPr>
          <w:p w14:paraId="25CB60F8" w14:textId="77777777" w:rsidR="00BE480F" w:rsidRPr="00BE480F" w:rsidRDefault="00661279"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14:anchorId="6C70A1C7" wp14:editId="37FB320D">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94E24" w14:paraId="70F765CA" w14:textId="77777777" w:rsidTr="00130771">
                                    <w:trPr>
                                      <w:trHeight w:val="18"/>
                                    </w:trPr>
                                    <w:tc>
                                      <w:tcPr>
                                        <w:tcW w:w="10773" w:type="dxa"/>
                                        <w:vAlign w:val="center"/>
                                      </w:tcPr>
                                      <w:p w14:paraId="0EA24D3E" w14:textId="77777777" w:rsidR="00A66941" w:rsidRPr="009D4C10" w:rsidRDefault="00661279"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0379EED6" w14:textId="77777777" w:rsidR="00A66941" w:rsidRPr="009D4C10" w:rsidRDefault="0066127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77CC3AC4" w14:textId="77777777" w:rsidR="00A66941" w:rsidRDefault="00661279"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C94E24" w14:paraId="16CC428E" w14:textId="77777777" w:rsidTr="00130771">
                                    <w:trPr>
                                      <w:trHeight w:val="48"/>
                                    </w:trPr>
                                    <w:tc>
                                      <w:tcPr>
                                        <w:tcW w:w="10773" w:type="dxa"/>
                                      </w:tcPr>
                                      <w:p w14:paraId="5E08E87F" w14:textId="77777777" w:rsidR="00A66941" w:rsidRDefault="0066127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2022 at 04:08 PM by Allan Waterson (Principal)</w:t>
                                        </w:r>
                                      </w:p>
                                    </w:tc>
                                  </w:tr>
                                </w:tbl>
                                <w:p w14:paraId="35220313" w14:textId="77777777" w:rsidR="00A66941" w:rsidRDefault="0066127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94E24" w14:paraId="53CA1FFD" w14:textId="77777777" w:rsidTr="00130771">
                                    <w:trPr>
                                      <w:trHeight w:val="114"/>
                                    </w:trPr>
                                    <w:tc>
                                      <w:tcPr>
                                        <w:tcW w:w="10773" w:type="dxa"/>
                                        <w:vAlign w:val="center"/>
                                      </w:tcPr>
                                      <w:p w14:paraId="74DCC04C" w14:textId="77777777" w:rsidR="00A66941" w:rsidRDefault="00661279"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C94E24" w14:paraId="2C2422C4" w14:textId="77777777" w:rsidTr="00130771">
                                    <w:trPr>
                                      <w:trHeight w:val="274"/>
                                    </w:trPr>
                                    <w:tc>
                                      <w:tcPr>
                                        <w:tcW w:w="10773" w:type="dxa"/>
                                      </w:tcPr>
                                      <w:p w14:paraId="0C3A1AD5" w14:textId="77777777" w:rsidR="00A66941" w:rsidRDefault="0066127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27 May 2022 at 09:30 AM by Kellie Barnes (School Council </w:t>
                                        </w:r>
                                        <w:r w:rsidRPr="004C76A5">
                                          <w:rPr>
                                            <w:rFonts w:eastAsia="Arial"/>
                                            <w:noProof/>
                                            <w:color w:val="AF272F"/>
                                          </w:rPr>
                                          <w:t>President)</w:t>
                                        </w:r>
                                      </w:p>
                                    </w:tc>
                                  </w:tr>
                                </w:tbl>
                                <w:p w14:paraId="01567453" w14:textId="77777777" w:rsidR="00A66941" w:rsidRDefault="00661279" w:rsidP="00177D7F"/>
                              </w:txbxContent>
                            </wps:txbx>
                            <wps:bodyPr rot="0" vert="horz" wrap="square" anchor="t" anchorCtr="0" upright="1"/>
                          </wps:wsp>
                        </a:graphicData>
                      </a:graphic>
                    </wp:anchor>
                  </w:drawing>
                </mc:Choice>
                <mc:Fallback>
                  <w:pict>
                    <v:shapetype w14:anchorId="6C70A1C7" id="_x0000_t202" coordsize="21600,21600" o:spt="202" path="m,l,21600r21600,l21600,xe">
                      <v:stroke joinstyle="miter"/>
                      <v:path gradientshapeok="t" o:connecttype="rect"/>
                    </v:shapetype>
                    <v:shape id="Text Box 1" o:spid="_x0000_s1026" type="#_x0000_t202" style="position:absolute;left:0;text-align:left;margin-left:-11pt;margin-top:131.2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94E24" w14:paraId="70F765CA" w14:textId="77777777" w:rsidTr="00130771">
                              <w:trPr>
                                <w:trHeight w:val="18"/>
                              </w:trPr>
                              <w:tc>
                                <w:tcPr>
                                  <w:tcW w:w="10773" w:type="dxa"/>
                                  <w:vAlign w:val="center"/>
                                </w:tcPr>
                                <w:p w14:paraId="0EA24D3E" w14:textId="77777777" w:rsidR="00A66941" w:rsidRPr="009D4C10" w:rsidRDefault="00661279"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14:paraId="0379EED6" w14:textId="77777777" w:rsidR="00A66941" w:rsidRPr="009D4C10" w:rsidRDefault="00661279"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w:t>
                                  </w:r>
                                  <w:r w:rsidRPr="009D4C10">
                                    <w:t xml:space="preserve">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14:paraId="77CC3AC4" w14:textId="77777777" w:rsidR="00A66941" w:rsidRDefault="00661279" w:rsidP="007C1665">
                                  <w:pPr>
                                    <w:numPr>
                                      <w:ilvl w:val="0"/>
                                      <w:numId w:val="25"/>
                                    </w:numPr>
                                    <w:spacing w:after="0" w:line="240" w:lineRule="auto"/>
                                    <w:ind w:left="301"/>
                                    <w:rPr>
                                      <w:color w:val="333333"/>
                                      <w:sz w:val="16"/>
                                      <w:szCs w:val="16"/>
                                    </w:rPr>
                                  </w:pPr>
                                  <w:r w:rsidRPr="009D4C10">
                                    <w:t>The school is compliant with the</w:t>
                                  </w:r>
                                  <w:r w:rsidRPr="009D4C10">
                                    <w:t xml:space="preserve"> Child Safe Standards prescribed in Ministerial Order No. 870 – Child Safe Standards, Managing Risk of Child Abuse in School</w:t>
                                  </w:r>
                                  <w:r>
                                    <w:t>.</w:t>
                                  </w:r>
                                </w:p>
                              </w:tc>
                            </w:tr>
                            <w:tr w:rsidR="00C94E24" w14:paraId="16CC428E" w14:textId="77777777" w:rsidTr="00130771">
                              <w:trPr>
                                <w:trHeight w:val="48"/>
                              </w:trPr>
                              <w:tc>
                                <w:tcPr>
                                  <w:tcW w:w="10773" w:type="dxa"/>
                                </w:tcPr>
                                <w:p w14:paraId="5E08E87F" w14:textId="77777777" w:rsidR="00A66941" w:rsidRDefault="0066127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March 2022 at 04:08 PM by Allan Waterson (Principal)</w:t>
                                  </w:r>
                                </w:p>
                              </w:tc>
                            </w:tr>
                          </w:tbl>
                          <w:p w14:paraId="35220313" w14:textId="77777777" w:rsidR="00A66941" w:rsidRDefault="00661279"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94E24" w14:paraId="53CA1FFD" w14:textId="77777777" w:rsidTr="00130771">
                              <w:trPr>
                                <w:trHeight w:val="114"/>
                              </w:trPr>
                              <w:tc>
                                <w:tcPr>
                                  <w:tcW w:w="10773" w:type="dxa"/>
                                  <w:vAlign w:val="center"/>
                                </w:tcPr>
                                <w:p w14:paraId="74DCC04C" w14:textId="77777777" w:rsidR="00A66941" w:rsidRDefault="00661279"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R="00C94E24" w14:paraId="2C2422C4" w14:textId="77777777" w:rsidTr="00130771">
                              <w:trPr>
                                <w:trHeight w:val="274"/>
                              </w:trPr>
                              <w:tc>
                                <w:tcPr>
                                  <w:tcW w:w="10773" w:type="dxa"/>
                                </w:tcPr>
                                <w:p w14:paraId="0C3A1AD5" w14:textId="77777777" w:rsidR="00A66941" w:rsidRDefault="00661279"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 xml:space="preserve">Attested on 27 May 2022 at 09:30 AM by Kellie Barnes (School Council </w:t>
                                  </w:r>
                                  <w:r w:rsidRPr="004C76A5">
                                    <w:rPr>
                                      <w:rFonts w:eastAsia="Arial"/>
                                      <w:noProof/>
                                      <w:color w:val="AF272F"/>
                                    </w:rPr>
                                    <w:t>President)</w:t>
                                  </w:r>
                                </w:p>
                              </w:tc>
                            </w:tr>
                          </w:tbl>
                          <w:p w14:paraId="01567453" w14:textId="77777777" w:rsidR="00A66941" w:rsidRDefault="00661279" w:rsidP="00177D7F"/>
                        </w:txbxContent>
                      </v:textbox>
                      <w10:wrap anchorx="margin"/>
                    </v:shape>
                  </w:pict>
                </mc:Fallback>
              </mc:AlternateContent>
            </w:r>
            <w:r>
              <w:rPr>
                <w:noProof/>
                <w:color w:val="595959" w:themeColor="text1" w:themeTint="A6"/>
              </w:rPr>
              <w:drawing>
                <wp:anchor distT="0" distB="0" distL="114300" distR="114300" simplePos="0" relativeHeight="251660288" behindDoc="1" locked="0" layoutInCell="1" allowOverlap="1" wp14:anchorId="3ABBDFC9" wp14:editId="5484EB4C">
                  <wp:simplePos x="0" y="0"/>
                  <wp:positionH relativeFrom="page">
                    <wp:align>left</wp:align>
                  </wp:positionH>
                  <wp:positionV relativeFrom="paragraph">
                    <wp:posOffset>0</wp:posOffset>
                  </wp:positionV>
                  <wp:extent cx="1428949" cy="800212"/>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800212"/>
                          </a:xfrm>
                          <a:prstGeom prst="rect">
                            <a:avLst/>
                          </a:prstGeom>
                        </pic:spPr>
                      </pic:pic>
                    </a:graphicData>
                  </a:graphic>
                </wp:anchor>
              </w:drawing>
            </w:r>
          </w:p>
        </w:tc>
        <w:tc>
          <w:tcPr>
            <w:tcW w:w="6946" w:type="dxa"/>
          </w:tcPr>
          <w:p w14:paraId="0653D5B3" w14:textId="77777777" w:rsidR="00BE480F" w:rsidRDefault="00661279" w:rsidP="006932E3">
            <w:pPr>
              <w:ind w:right="419"/>
              <w:rPr>
                <w:color w:val="595959" w:themeColor="text1" w:themeTint="A6"/>
              </w:rPr>
            </w:pPr>
          </w:p>
        </w:tc>
      </w:tr>
    </w:tbl>
    <w:p w14:paraId="1F085F4D" w14:textId="77777777" w:rsidR="00BE480F" w:rsidRDefault="00661279" w:rsidP="00AF1438">
      <w:pPr>
        <w:ind w:left="540" w:right="419"/>
        <w:rPr>
          <w:color w:val="595959" w:themeColor="text1" w:themeTint="A6"/>
        </w:rPr>
      </w:pPr>
    </w:p>
    <w:p w14:paraId="1F3CE0BF" w14:textId="77777777" w:rsidR="00481904" w:rsidRDefault="00661279"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7D86B5B5" w14:textId="77777777" w:rsidR="005568AC" w:rsidRDefault="00661279" w:rsidP="000203C1">
      <w:pPr>
        <w:pStyle w:val="ESHeading10"/>
        <w:spacing w:after="0" w:line="240" w:lineRule="auto"/>
      </w:pPr>
      <w:r>
        <w:lastRenderedPageBreak/>
        <w:t>How to read the Annual Report</w:t>
      </w:r>
    </w:p>
    <w:p w14:paraId="33F5D50B" w14:textId="77777777" w:rsidR="005568AC" w:rsidRPr="006825C7" w:rsidRDefault="00661279" w:rsidP="0037643B">
      <w:pPr>
        <w:pStyle w:val="Style10"/>
        <w:spacing w:before="0" w:after="120"/>
      </w:pPr>
      <w:r w:rsidRPr="006825C7">
        <w:t xml:space="preserve">What does the </w:t>
      </w:r>
      <w:r>
        <w:rPr>
          <w:i/>
          <w:iCs/>
        </w:rPr>
        <w:t>‘A</w:t>
      </w:r>
      <w:r w:rsidRPr="00F04D52">
        <w:rPr>
          <w:i/>
          <w:iCs/>
        </w:rPr>
        <w:t>bout Our Scho</w:t>
      </w:r>
      <w:r w:rsidRPr="00F04D52">
        <w:rPr>
          <w:i/>
          <w:iCs/>
        </w:rPr>
        <w:t>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78FADD3C" w14:textId="77777777" w:rsidR="000203C1" w:rsidRPr="00783E13" w:rsidRDefault="00661279" w:rsidP="000203C1">
      <w:pPr>
        <w:pStyle w:val="ESBodyText0"/>
        <w:spacing w:line="240" w:lineRule="auto"/>
      </w:pPr>
      <w:bookmarkStart w:id="0" w:name="_Hlk64366941"/>
      <w:r w:rsidRPr="00783E13">
        <w:t xml:space="preserve">The </w:t>
      </w:r>
      <w:r>
        <w:t>‘</w:t>
      </w:r>
      <w:r w:rsidRPr="00783E13">
        <w:t xml:space="preserve">About </w:t>
      </w:r>
      <w:r>
        <w:t>our school’</w:t>
      </w:r>
      <w:r w:rsidRPr="00783E13">
        <w:t xml:space="preserve"> </w:t>
      </w:r>
      <w:r>
        <w:t xml:space="preserve">commentary </w:t>
      </w:r>
      <w:r w:rsidRPr="00783E13">
        <w:t>provides a brief background on the school, an outline of the school’s performance over the year and future directions.</w:t>
      </w:r>
    </w:p>
    <w:p w14:paraId="4B06499F" w14:textId="77777777" w:rsidR="000203C1" w:rsidRPr="00783E13" w:rsidRDefault="00661279" w:rsidP="000203C1">
      <w:pPr>
        <w:pStyle w:val="ESBodyText0"/>
        <w:spacing w:line="240" w:lineRule="auto"/>
      </w:pPr>
      <w:r w:rsidRPr="00783E13">
        <w:t>The ‘School Context’ describes the school’s vision, val</w:t>
      </w:r>
      <w:r w:rsidRPr="00783E13">
        <w:t>ues and purpose. Details include the school’s geographic location, size and structure, social characteristics, enrolment characteristics and special programs.</w:t>
      </w:r>
    </w:p>
    <w:p w14:paraId="4B43384C" w14:textId="77777777" w:rsidR="00B637FF" w:rsidRDefault="00661279" w:rsidP="000203C1">
      <w:pPr>
        <w:pStyle w:val="ESBodyText0"/>
        <w:spacing w:after="360" w:line="240" w:lineRule="auto"/>
      </w:pPr>
      <w:r w:rsidRPr="00783E13">
        <w:t>The ‘Framework for Improving Student Outcomes (FISO)’ section includes the improvement</w:t>
      </w:r>
      <w:r>
        <w:t xml:space="preserve"> initiatives the school has selected and the progress they have made towards achieving them</w:t>
      </w:r>
      <w:r w:rsidRPr="00C32593">
        <w:t xml:space="preserve"> through the implementation of their School Strategic Plan and Annual Implementation Plan</w:t>
      </w:r>
      <w:r>
        <w:t>.</w:t>
      </w:r>
      <w:bookmarkEnd w:id="0"/>
    </w:p>
    <w:p w14:paraId="6CD385C9" w14:textId="77777777" w:rsidR="005568AC" w:rsidRDefault="00661279" w:rsidP="00F04D52">
      <w:pPr>
        <w:pStyle w:val="Style10"/>
        <w:spacing w:before="0" w:after="120"/>
      </w:pPr>
      <w:r>
        <w:t xml:space="preserve">What does the </w:t>
      </w:r>
      <w:r>
        <w:rPr>
          <w:i/>
        </w:rPr>
        <w:t>‘P</w:t>
      </w:r>
      <w:r w:rsidRPr="007567CF">
        <w:rPr>
          <w:i/>
        </w:rPr>
        <w:t>erformance Summary</w:t>
      </w:r>
      <w:r>
        <w:rPr>
          <w:i/>
        </w:rPr>
        <w:t>’</w:t>
      </w:r>
      <w:r>
        <w:t xml:space="preserve"> section of this report refer to?</w:t>
      </w:r>
    </w:p>
    <w:p w14:paraId="09C0697B" w14:textId="77777777" w:rsidR="005568AC" w:rsidRDefault="00661279" w:rsidP="00F04D52">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includes</w:t>
      </w:r>
      <w:r>
        <w:rPr>
          <w:rFonts w:eastAsia="Arial" w:cs="Times New Roman"/>
          <w:color w:val="000000"/>
          <w:szCs w:val="20"/>
        </w:rPr>
        <w:t xml:space="preserve"> the following</w:t>
      </w:r>
      <w:r>
        <w:rPr>
          <w:rFonts w:eastAsia="Arial" w:cs="Times New Roman"/>
          <w:color w:val="000000"/>
          <w:szCs w:val="20"/>
        </w:rPr>
        <w:t>:</w:t>
      </w:r>
    </w:p>
    <w:p w14:paraId="359B5818" w14:textId="77777777" w:rsidR="00EA4C18" w:rsidRDefault="00661279" w:rsidP="00EA4C18">
      <w:pPr>
        <w:spacing w:line="240" w:lineRule="auto"/>
        <w:ind w:left="720"/>
        <w:rPr>
          <w:rFonts w:eastAsia="Arial" w:cs="Times New Roman"/>
          <w:b/>
          <w:color w:val="000000"/>
          <w:szCs w:val="20"/>
        </w:rPr>
      </w:pPr>
      <w:r>
        <w:rPr>
          <w:rFonts w:eastAsia="Arial" w:cs="Times New Roman"/>
          <w:b/>
          <w:color w:val="000000"/>
          <w:szCs w:val="20"/>
        </w:rPr>
        <w:t>School Profile</w:t>
      </w:r>
    </w:p>
    <w:p w14:paraId="238F6457" w14:textId="77777777" w:rsidR="00EA4C18" w:rsidRDefault="00661279"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F092C5B" w14:textId="77777777" w:rsidR="00EA4C18" w:rsidRPr="00A14E75" w:rsidRDefault="00661279"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2DF7753A" w14:textId="77777777" w:rsidR="00EA4C18" w:rsidRPr="00A14E75" w:rsidRDefault="00661279" w:rsidP="00EA4C18">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Specialist schools</w:t>
      </w:r>
    </w:p>
    <w:p w14:paraId="09590791" w14:textId="77777777" w:rsidR="00EA4C18" w:rsidRDefault="00661279" w:rsidP="00EA4C18">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 xml:space="preserve">for Specialist </w:t>
      </w:r>
      <w:r>
        <w:rPr>
          <w:rFonts w:eastAsia="Arial" w:cs="Times New Roman"/>
          <w:bCs/>
          <w:color w:val="000000"/>
          <w:szCs w:val="20"/>
        </w:rPr>
        <w:t>school</w:t>
      </w:r>
      <w:r>
        <w:rPr>
          <w:rFonts w:eastAsia="Arial" w:cs="Times New Roman"/>
          <w:bCs/>
          <w:color w:val="000000"/>
          <w:szCs w:val="20"/>
        </w:rPr>
        <w:t>s</w:t>
      </w:r>
    </w:p>
    <w:p w14:paraId="378402D1" w14:textId="77777777" w:rsidR="005568AC" w:rsidRDefault="00661279" w:rsidP="00F04D52">
      <w:pPr>
        <w:spacing w:line="240" w:lineRule="auto"/>
        <w:ind w:left="720"/>
        <w:rPr>
          <w:rFonts w:eastAsia="Arial" w:cs="Times New Roman"/>
          <w:b/>
          <w:color w:val="000000"/>
          <w:szCs w:val="20"/>
        </w:rPr>
      </w:pPr>
      <w:r>
        <w:rPr>
          <w:rFonts w:eastAsia="Arial" w:cs="Times New Roman"/>
          <w:b/>
          <w:color w:val="000000"/>
          <w:szCs w:val="20"/>
        </w:rPr>
        <w:t>Achievement</w:t>
      </w:r>
    </w:p>
    <w:p w14:paraId="5E6CEE28" w14:textId="77777777" w:rsidR="005568AC" w:rsidRDefault="00661279"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Engli</w:t>
      </w:r>
      <w:r>
        <w:rPr>
          <w:rFonts w:eastAsia="Arial" w:cs="Times New Roman"/>
          <w:color w:val="000000"/>
          <w:szCs w:val="20"/>
        </w:rPr>
        <w:t>sh and Mathematics for Teacher Judgements against the curriculum</w:t>
      </w:r>
    </w:p>
    <w:p w14:paraId="13F95365" w14:textId="77777777" w:rsidR="005568AC" w:rsidRDefault="00661279" w:rsidP="00F04D52">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5F00FB84" w14:textId="77777777" w:rsidR="005568AC" w:rsidRDefault="00661279" w:rsidP="00F04D52">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43BDEF23" w14:textId="77777777" w:rsidR="00B010EC" w:rsidRDefault="00661279" w:rsidP="00F04D52">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14:paraId="688BF90A" w14:textId="77777777" w:rsidR="00B637FF" w:rsidRDefault="00661279" w:rsidP="0037643B">
      <w:pPr>
        <w:pStyle w:val="ESBodyText0"/>
        <w:spacing w:after="240" w:line="240" w:lineRule="auto"/>
      </w:pPr>
      <w:r>
        <w:t xml:space="preserve">Results are displayed for the latest year </w:t>
      </w:r>
      <w:r>
        <w:t xml:space="preserve">and </w:t>
      </w:r>
      <w:r>
        <w:t>the aver</w:t>
      </w:r>
      <w:r>
        <w:t>age of the last four years (where available).</w:t>
      </w:r>
    </w:p>
    <w:p w14:paraId="5CDDE0FA" w14:textId="77777777" w:rsidR="00C32593" w:rsidRPr="001D3C2B" w:rsidRDefault="00661279" w:rsidP="00C32593">
      <w:pPr>
        <w:pStyle w:val="Style10"/>
        <w:spacing w:before="0" w:after="120"/>
      </w:pPr>
      <w:r w:rsidRPr="00C32593">
        <w:t>Considering COVID-19 when interpreting the Performance Summary</w:t>
      </w:r>
    </w:p>
    <w:p w14:paraId="470CC9AF" w14:textId="77777777" w:rsidR="00C32593" w:rsidRPr="00DC3FA2" w:rsidRDefault="00661279" w:rsidP="00C32593">
      <w:pPr>
        <w:pStyle w:val="ESBodyText0"/>
        <w:spacing w:line="240" w:lineRule="auto"/>
      </w:pPr>
      <w:r w:rsidRPr="00DC3FA2">
        <w:t xml:space="preserve">The Victorian community's experience of COVID-19, including remote and flexible learning, had a significant impact on normal school </w:t>
      </w:r>
      <w:r w:rsidRPr="00DC3FA2">
        <w:t>operations</w:t>
      </w:r>
      <w:r>
        <w:t xml:space="preserve"> in 2020 and 2021</w:t>
      </w:r>
      <w:r w:rsidRPr="00DC3FA2">
        <w:t>. This impacted the conduct of assessments and surveys. Readers should be aware of this when interpreting the Performance Summary.</w:t>
      </w:r>
    </w:p>
    <w:p w14:paraId="50A229DF" w14:textId="77777777" w:rsidR="00C32593" w:rsidRPr="00DC3FA2" w:rsidRDefault="00661279" w:rsidP="00C32593">
      <w:pPr>
        <w:pStyle w:val="ESBodyText0"/>
        <w:spacing w:line="240" w:lineRule="auto"/>
      </w:pPr>
      <w:r w:rsidRPr="00DC3FA2">
        <w:t>For example, in 2020</w:t>
      </w:r>
      <w:r>
        <w:t xml:space="preserve"> and 2021</w:t>
      </w:r>
      <w:r w:rsidRPr="00DC3FA2">
        <w:t xml:space="preserve"> school-based surveys ran under changed circumstances. Absence data may have been influenced by local processes and procedures adopted in response to remote and flexible learning.</w:t>
      </w:r>
    </w:p>
    <w:p w14:paraId="782D2E0B" w14:textId="77777777" w:rsidR="000203C1" w:rsidRDefault="00661279" w:rsidP="00C32593">
      <w:pPr>
        <w:spacing w:after="0" w:line="240" w:lineRule="auto"/>
        <w:rPr>
          <w:rFonts w:eastAsiaTheme="majorEastAsia" w:cstheme="majorBidi"/>
          <w:bCs/>
          <w:color w:val="C00000"/>
          <w:sz w:val="24"/>
          <w:szCs w:val="20"/>
        </w:rPr>
      </w:pPr>
      <w:r w:rsidRPr="00DC3FA2">
        <w:t>Schools should keep this in mind when using this data for planning and evalu</w:t>
      </w:r>
      <w:r w:rsidRPr="00DC3FA2">
        <w:t>ation purposes.</w:t>
      </w:r>
      <w:r>
        <w:br w:type="page"/>
      </w:r>
    </w:p>
    <w:p w14:paraId="784C5A9F" w14:textId="77777777" w:rsidR="000203C1" w:rsidRDefault="00661279" w:rsidP="000203C1">
      <w:pPr>
        <w:pStyle w:val="ESHeading10"/>
        <w:spacing w:after="0" w:line="240" w:lineRule="auto"/>
      </w:pPr>
      <w:r>
        <w:lastRenderedPageBreak/>
        <w:t>How to read the Annual Report (continued)</w:t>
      </w:r>
    </w:p>
    <w:p w14:paraId="243D8511" w14:textId="77777777" w:rsidR="00EA4C18" w:rsidRDefault="00661279" w:rsidP="00EA4C18">
      <w:pPr>
        <w:pStyle w:val="H2Line"/>
        <w:spacing w:before="0" w:after="120"/>
      </w:pPr>
      <w:r>
        <w:t xml:space="preserve">What does </w:t>
      </w:r>
      <w:r>
        <w:rPr>
          <w:i/>
        </w:rPr>
        <w:t>‘NDP’</w:t>
      </w:r>
      <w:r>
        <w:t xml:space="preserve"> or ‘</w:t>
      </w:r>
      <w:r>
        <w:rPr>
          <w:i/>
        </w:rPr>
        <w:t>NDA</w:t>
      </w:r>
      <w:r>
        <w:t>’ mean?</w:t>
      </w:r>
    </w:p>
    <w:p w14:paraId="6726A807" w14:textId="77777777" w:rsidR="000203C1" w:rsidRDefault="00661279" w:rsidP="000203C1">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w:t>
      </w:r>
      <w:r w:rsidRPr="00783E13">
        <w:rPr>
          <w:rFonts w:eastAsia="Arial" w:cs="Times New Roman"/>
          <w:color w:val="000000"/>
          <w:szCs w:val="20"/>
        </w:rPr>
        <w:t>ristics that may lead to identification will result in an ‘NDP’ label.</w:t>
      </w:r>
    </w:p>
    <w:p w14:paraId="5108FFFD" w14:textId="77777777" w:rsidR="000203C1" w:rsidRPr="000203C1" w:rsidRDefault="00661279" w:rsidP="000203C1">
      <w:pPr>
        <w:spacing w:line="240" w:lineRule="auto"/>
        <w:rPr>
          <w:rFonts w:eastAsia="Arial" w:cs="Times New Roman"/>
          <w:color w:val="000000"/>
        </w:rPr>
      </w:pPr>
      <w:r w:rsidRPr="000203C1">
        <w:rPr>
          <w:rFonts w:eastAsia="Arial" w:cs="Times New Roman"/>
          <w:color w:val="000000"/>
        </w:rPr>
        <w:t>‘NDA’</w:t>
      </w:r>
      <w:r>
        <w:rPr>
          <w:rFonts w:eastAsia="Arial" w:cs="Times New Roman"/>
          <w:color w:val="000000"/>
        </w:rPr>
        <w:t xml:space="preserve"> refers </w:t>
      </w:r>
      <w:r w:rsidRPr="000203C1">
        <w:rPr>
          <w:rFonts w:eastAsia="Arial" w:cs="Times New Roman"/>
          <w:color w:val="000000"/>
        </w:rPr>
        <w:t xml:space="preserve">to </w:t>
      </w:r>
      <w:r w:rsidRPr="000203C1">
        <w:rPr>
          <w:rFonts w:eastAsia="Arial" w:cs="Times New Roman"/>
          <w:color w:val="000000"/>
          <w:szCs w:val="20"/>
        </w:rPr>
        <w:t>no</w:t>
      </w:r>
      <w:r w:rsidRPr="000203C1">
        <w:rPr>
          <w:rFonts w:eastAsia="Arial" w:cs="Times New Roman"/>
          <w:color w:val="000000"/>
        </w:rPr>
        <w:t xml:space="preserve"> data being available. Some schools have no data for particular measures due to low enrolments. There may be no students enrolled in some year levels, so school compar</w:t>
      </w:r>
      <w:r w:rsidRPr="000203C1">
        <w:rPr>
          <w:rFonts w:eastAsia="Arial" w:cs="Times New Roman"/>
          <w:color w:val="000000"/>
        </w:rPr>
        <w:t>isons are not possible.</w:t>
      </w:r>
    </w:p>
    <w:p w14:paraId="615178E1" w14:textId="77777777" w:rsidR="005568AC" w:rsidRPr="00B637FF" w:rsidRDefault="00661279" w:rsidP="000203C1">
      <w:pPr>
        <w:pStyle w:val="Body2"/>
        <w:spacing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w:t>
      </w:r>
      <w:r>
        <w:t>at changed school type recently, where school-to-school comparisons are not appropriate.</w:t>
      </w:r>
    </w:p>
    <w:p w14:paraId="0D974621" w14:textId="77777777" w:rsidR="005568AC" w:rsidRDefault="00661279" w:rsidP="00F04D52">
      <w:pPr>
        <w:pStyle w:val="H2Line"/>
        <w:spacing w:before="0" w:after="120"/>
      </w:pPr>
      <w:r>
        <w:t xml:space="preserve">What is the </w:t>
      </w:r>
      <w:r>
        <w:rPr>
          <w:i/>
          <w:iCs/>
        </w:rPr>
        <w:t>‘</w:t>
      </w:r>
      <w:r>
        <w:rPr>
          <w:i/>
          <w:iCs/>
        </w:rPr>
        <w:t xml:space="preserve">Towards Foundation Level </w:t>
      </w:r>
      <w:r>
        <w:rPr>
          <w:i/>
          <w:iCs/>
        </w:rPr>
        <w:t>V</w:t>
      </w:r>
      <w:r w:rsidRPr="00F04D52">
        <w:rPr>
          <w:i/>
          <w:iCs/>
        </w:rPr>
        <w:t>ictorian Curriculum</w:t>
      </w:r>
      <w:r>
        <w:rPr>
          <w:i/>
          <w:iCs/>
        </w:rPr>
        <w:t>’</w:t>
      </w:r>
      <w:r>
        <w:t>?</w:t>
      </w:r>
    </w:p>
    <w:p w14:paraId="7F6A1329" w14:textId="77777777" w:rsidR="000203C1" w:rsidRDefault="00661279" w:rsidP="00467B14">
      <w:pPr>
        <w:rPr>
          <w:rFonts w:eastAsia="Arial"/>
          <w:color w:val="000000"/>
        </w:rPr>
      </w:pPr>
      <w:r>
        <w:rPr>
          <w:rFonts w:eastAsia="Arial"/>
          <w:color w:val="000000"/>
        </w:rPr>
        <w:t xml:space="preserve">The Victorian Curriculum is assessed through teacher judgements of student achievement based on </w:t>
      </w:r>
      <w:r>
        <w:rPr>
          <w:rFonts w:eastAsia="Arial"/>
          <w:color w:val="000000"/>
        </w:rPr>
        <w:t>classroom learning.</w:t>
      </w:r>
    </w:p>
    <w:p w14:paraId="236E0E6C" w14:textId="77777777" w:rsidR="00467B14" w:rsidRDefault="00661279" w:rsidP="00467B14">
      <w:pPr>
        <w:rPr>
          <w:rFonts w:eastAsia="Arial"/>
          <w:color w:val="000000"/>
        </w:rPr>
      </w:pPr>
      <w:r>
        <w:rPr>
          <w:rFonts w:eastAsia="Arial"/>
          <w:color w:val="000000"/>
        </w:rPr>
        <w:t>The ‘Towards Foundation Level Victorian Curriculum’ is integrated directly into the curriculum and is referred to as ‘Levels A to D’.</w:t>
      </w:r>
    </w:p>
    <w:p w14:paraId="502C08E5" w14:textId="77777777" w:rsidR="00467B14" w:rsidRDefault="00661279" w:rsidP="00467B14">
      <w:r>
        <w:rPr>
          <w:rFonts w:eastAsia="Arial"/>
          <w:color w:val="000000"/>
        </w:rPr>
        <w:t>‘Levels A to D’ may be used for students with disabilit</w:t>
      </w:r>
      <w:r>
        <w:rPr>
          <w:rFonts w:eastAsia="Arial"/>
          <w:color w:val="000000"/>
        </w:rPr>
        <w:t>ies</w:t>
      </w:r>
      <w:r>
        <w:rPr>
          <w:rFonts w:eastAsia="Arial"/>
          <w:color w:val="000000"/>
        </w:rPr>
        <w:t xml:space="preserve"> or students who may have additional learnin</w:t>
      </w:r>
      <w:r>
        <w:rPr>
          <w:rFonts w:eastAsia="Arial"/>
          <w:color w:val="000000"/>
        </w:rPr>
        <w:t>g needs</w:t>
      </w:r>
    </w:p>
    <w:p w14:paraId="445E13DB" w14:textId="77777777" w:rsidR="00467B14" w:rsidRDefault="00661279" w:rsidP="00467B14">
      <w:pPr>
        <w:spacing w:line="240" w:lineRule="auto"/>
        <w:rPr>
          <w:rFonts w:eastAsia="Arial"/>
          <w:color w:val="000000"/>
        </w:rPr>
      </w:pPr>
      <w:r>
        <w:rPr>
          <w:rFonts w:eastAsia="Arial"/>
          <w:color w:val="000000"/>
        </w:rPr>
        <w:t>‘Levels A to D’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 A to D’).</w:t>
      </w:r>
    </w:p>
    <w:p w14:paraId="682C8A27" w14:textId="77777777" w:rsidR="004C5FBF" w:rsidRDefault="00661279" w:rsidP="00F04D52">
      <w:pPr>
        <w:spacing w:line="240" w:lineRule="auto"/>
        <w:sectPr w:rsidR="004C5FBF"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0FBCF2F5" w14:textId="77777777" w:rsidR="0038585D" w:rsidRPr="004A27D4" w:rsidRDefault="00661279"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C94E24" w14:paraId="38B3514A" w14:textId="77777777" w:rsidTr="007B205B">
        <w:trPr>
          <w:trHeight w:val="15"/>
        </w:trPr>
        <w:tc>
          <w:tcPr>
            <w:tcW w:w="10774" w:type="dxa"/>
            <w:shd w:val="clear" w:color="auto" w:fill="auto"/>
          </w:tcPr>
          <w:p w14:paraId="5EC14CFC" w14:textId="77777777" w:rsidR="00777DB2" w:rsidRPr="001C2589" w:rsidRDefault="00661279" w:rsidP="00F748EB">
            <w:pPr>
              <w:pStyle w:val="Style1"/>
              <w:spacing w:before="0"/>
              <w:jc w:val="both"/>
              <w:rPr>
                <w:szCs w:val="24"/>
              </w:rPr>
            </w:pPr>
            <w:r w:rsidRPr="009E3F78">
              <w:rPr>
                <w:szCs w:val="24"/>
              </w:rPr>
              <w:t>School context</w:t>
            </w:r>
          </w:p>
        </w:tc>
      </w:tr>
      <w:tr w:rsidR="00C94E24" w14:paraId="5585A5BA" w14:textId="77777777" w:rsidTr="007B205B">
        <w:trPr>
          <w:trHeight w:val="15"/>
        </w:trPr>
        <w:tc>
          <w:tcPr>
            <w:tcW w:w="10774" w:type="dxa"/>
            <w:shd w:val="clear" w:color="auto" w:fill="FFFFFF" w:themeFill="background1"/>
          </w:tcPr>
          <w:p w14:paraId="52425362" w14:textId="77777777" w:rsidR="00777DB2" w:rsidRPr="005A75E6" w:rsidRDefault="00661279" w:rsidP="00994A0F">
            <w:pPr>
              <w:pStyle w:val="Heading3"/>
              <w:spacing w:before="0" w:after="0"/>
              <w:rPr>
                <w:b w:val="0"/>
                <w:szCs w:val="20"/>
              </w:rPr>
            </w:pPr>
            <w:r>
              <w:rPr>
                <w:b w:val="0"/>
              </w:rPr>
              <w:t xml:space="preserve">Glenroy Specialist School is one of four schools in Victoria for students who have physical and multiple disabilities and significant health concerns. In 2021 the enrolment was </w:t>
            </w:r>
            <w:r>
              <w:rPr>
                <w:b w:val="0"/>
              </w:rPr>
              <w:t>135.2 EFT students ranging from 5 to 18 years. The student population is drawn from across the Northern and Western suburbs of Melbourne and most students travel to and from school in a fleet of 20 buses.</w:t>
            </w:r>
            <w:r>
              <w:rPr>
                <w:b w:val="0"/>
              </w:rPr>
              <w:br/>
            </w:r>
            <w:r>
              <w:rPr>
                <w:b w:val="0"/>
              </w:rPr>
              <w:br/>
              <w:t>The school Vision is that Glenroy Specialist Schoo</w:t>
            </w:r>
            <w:r>
              <w:rPr>
                <w:b w:val="0"/>
              </w:rPr>
              <w:t>l will provide a respectful, safe and supportive environment that encourages dynamic, active learning and growth for all members of the school community. The school Values are: Teamwork, Professionalism, Respect and Learning. The school motto of 'Working T</w:t>
            </w:r>
            <w:r>
              <w:rPr>
                <w:b w:val="0"/>
              </w:rPr>
              <w:t>ogether To Achieve' acknowledges the strong partnerships that underpin all that is achieved by the school and our students.</w:t>
            </w:r>
            <w:r>
              <w:rPr>
                <w:b w:val="0"/>
              </w:rPr>
              <w:br/>
            </w:r>
            <w:r>
              <w:rPr>
                <w:b w:val="0"/>
              </w:rPr>
              <w:br/>
              <w:t>Glenroy Specialist School is housed in a world class facility designed to support the specific learning and care needs of our stude</w:t>
            </w:r>
            <w:r>
              <w:rPr>
                <w:b w:val="0"/>
              </w:rPr>
              <w:t>nts. The building features natural light, wide spaces, specialist learning and physical activity areas and integrated manual handling and care systems to support the occupational health and safety of all members of the school community. Extensive landscapi</w:t>
            </w:r>
            <w:r>
              <w:rPr>
                <w:b w:val="0"/>
              </w:rPr>
              <w:t>ng enables the students to enjoy learning in protected and engaging outdoor environments.</w:t>
            </w:r>
            <w:r>
              <w:rPr>
                <w:b w:val="0"/>
              </w:rPr>
              <w:br/>
            </w:r>
            <w:r>
              <w:rPr>
                <w:b w:val="0"/>
              </w:rPr>
              <w:br/>
              <w:t>The school is divided into Junior, Middle and Senior sub-schools. The school started the year with 21 classes and ended the year with 20 classes due to staffing chan</w:t>
            </w:r>
            <w:r>
              <w:rPr>
                <w:b w:val="0"/>
              </w:rPr>
              <w:t>ges. The average class size was 7. Classes are structured to bring together groups of students of similar ages with similar learning styles.</w:t>
            </w:r>
            <w:r>
              <w:rPr>
                <w:b w:val="0"/>
              </w:rPr>
              <w:br/>
            </w:r>
            <w:r>
              <w:rPr>
                <w:b w:val="0"/>
              </w:rPr>
              <w:br/>
              <w:t>The school has a staff of 166 comprising 33 teachers, (EFT 29.6) including 5 Leading Teachers, 3 Learning Speciali</w:t>
            </w:r>
            <w:r>
              <w:rPr>
                <w:b w:val="0"/>
              </w:rPr>
              <w:t>st and 2 Principal Class members. Over half of the teaching staff have Special Education qualifications or are working towards these qualifications. The school has 131 Education Support staff, (EFT 75.92). Of these, 8 are administration officers, 77 are cl</w:t>
            </w:r>
            <w:r>
              <w:rPr>
                <w:b w:val="0"/>
              </w:rPr>
              <w:t>assroom assistants, along with 26 staff members each working 2 hours per day as mealtime assistants who have specific training to support the students at lunchtimes. The school staff also includes 5 Speech Pathologists, 5 Occupational Therapists, 5 Physiot</w:t>
            </w:r>
            <w:r>
              <w:rPr>
                <w:b w:val="0"/>
              </w:rPr>
              <w:t>herapists, 4 nurses and 2 general maintenance personal.</w:t>
            </w:r>
            <w:r>
              <w:rPr>
                <w:b w:val="0"/>
              </w:rPr>
              <w:br/>
            </w:r>
            <w:r>
              <w:rPr>
                <w:b w:val="0"/>
              </w:rPr>
              <w:br/>
              <w:t>The school has adopted the Team Around the Learner model, where teams of teachers, therapists, support staff and nurses work together to enable each student to access and be actively engaged in age a</w:t>
            </w:r>
            <w:r>
              <w:rPr>
                <w:b w:val="0"/>
              </w:rPr>
              <w:t>ppropriate and challenging learning programs whilst ensuring that their physical health and wellbeing is well attended to.</w:t>
            </w:r>
            <w:r>
              <w:rPr>
                <w:b w:val="0"/>
              </w:rPr>
              <w:br/>
            </w:r>
            <w:r>
              <w:rPr>
                <w:b w:val="0"/>
              </w:rPr>
              <w:br/>
              <w:t>The COVID-19 pandemic which commenced in March 2020 continued into 2021. 2021 proved to be a challenging time for all members of the</w:t>
            </w:r>
            <w:r>
              <w:rPr>
                <w:b w:val="0"/>
              </w:rPr>
              <w:t xml:space="preserve"> school community as we transitioned in and out of lockdown throughout the year. The impact on families as they managed home schooling, working from home along with supporting their families has meant that some families were not able to remain as connected</w:t>
            </w:r>
            <w:r>
              <w:rPr>
                <w:b w:val="0"/>
              </w:rPr>
              <w:t xml:space="preserve"> to the school as they would have liked.</w:t>
            </w:r>
            <w:r>
              <w:rPr>
                <w:b w:val="0"/>
              </w:rPr>
              <w:br/>
            </w:r>
            <w:r>
              <w:rPr>
                <w:b w:val="0"/>
              </w:rPr>
              <w:br/>
              <w:t>Families were offered remote learning sessions, joining both morning and afternoon sessions on a regular basis. Some families due to family circumstances did not join. Learning packs were sent home on a weekly basi</w:t>
            </w:r>
            <w:r>
              <w:rPr>
                <w:b w:val="0"/>
              </w:rPr>
              <w:t xml:space="preserve">s via the school bus run. These learning packs provided resources for upcoming lessons. Classroom teachers made weekly welfare checks on families. Whilst most families engaged in these conversations, some families failed to answer when telephoned or chose </w:t>
            </w:r>
            <w:r>
              <w:rPr>
                <w:b w:val="0"/>
              </w:rPr>
              <w:t>not to engage with the school. During the lockdown 4 in May, 10 – 14 students attended on site on any given day. These were students of essential workers or students identified as being vulnerable. During this lockdown we had a minimum number of staff in a</w:t>
            </w:r>
            <w:r>
              <w:rPr>
                <w:b w:val="0"/>
              </w:rPr>
              <w:t>ttendance to support the students, which were timetabled on a roster basis. The remainder of the staff worked from home.</w:t>
            </w:r>
            <w:r>
              <w:rPr>
                <w:b w:val="0"/>
              </w:rPr>
              <w:br/>
            </w:r>
            <w:r>
              <w:rPr>
                <w:b w:val="0"/>
              </w:rPr>
              <w:br/>
              <w:t>With the changing of guidelines made by the Premier, we progressively saw an increase in the number of students attending on-site.  Du</w:t>
            </w:r>
            <w:r>
              <w:rPr>
                <w:b w:val="0"/>
              </w:rPr>
              <w:t xml:space="preserve">ring the last 5 weeks of lockdown 6 (August – September 2021), we were averaging 50 students onsite daily. We subsequently moved into sub-school bubbles, with all staff working on alternate days. Feedback from staff indicated that this model provided them </w:t>
            </w:r>
            <w:r>
              <w:rPr>
                <w:b w:val="0"/>
              </w:rPr>
              <w:t>with some long-term stability regarding their work roster instead of waiting for the weekly staffing roster to be emailed out.</w:t>
            </w:r>
            <w:r>
              <w:rPr>
                <w:b w:val="0"/>
              </w:rPr>
              <w:br/>
            </w:r>
            <w:r>
              <w:rPr>
                <w:b w:val="0"/>
              </w:rPr>
              <w:lastRenderedPageBreak/>
              <w:br/>
              <w:t>The staff adapted and transitioned smoothly between on-site learning and remote learning. The staff managed this whilst managing</w:t>
            </w:r>
            <w:r>
              <w:rPr>
                <w:b w:val="0"/>
              </w:rPr>
              <w:t xml:space="preserve"> the remote learning needs of their own families. The remote lessons provided along with the development of sequential lessons at the different learning levels were of an extremely high standard and one that all staff are proud of. Teaching staff would mee</w:t>
            </w:r>
            <w:r>
              <w:rPr>
                <w:b w:val="0"/>
              </w:rPr>
              <w:t>t with a designated Therapist prior to lessons to discuss the delivery of the online lessons.</w:t>
            </w:r>
            <w:r>
              <w:rPr>
                <w:b w:val="0"/>
              </w:rPr>
              <w:br/>
            </w:r>
            <w:r>
              <w:rPr>
                <w:b w:val="0"/>
              </w:rPr>
              <w:br/>
              <w:t>The focus on returning from Lockdown 6 in late September was on re-engaging the students in their learning as well as on the mental health and wellbeing of staff</w:t>
            </w:r>
            <w:r>
              <w:rPr>
                <w:b w:val="0"/>
              </w:rPr>
              <w:t xml:space="preserve">, students and families, and transitions across the school. Student attendance progressively grew, with the percentage of students attending increasing each week. </w:t>
            </w:r>
            <w:r>
              <w:rPr>
                <w:b w:val="0"/>
              </w:rPr>
              <w:br/>
            </w:r>
            <w:r>
              <w:rPr>
                <w:b w:val="0"/>
              </w:rPr>
              <w:br/>
              <w:t>To ensure that staff met the vaccination requirements mandated by the Department of Educati</w:t>
            </w:r>
            <w:r>
              <w:rPr>
                <w:b w:val="0"/>
              </w:rPr>
              <w:t xml:space="preserve">on, two vaccination clinics were hosted at the school with a large number of staff taking up the offer to be vaccinated. Only a small number of staff are yet to meet the vaccination requirements mandated by the Education Department. </w:t>
            </w:r>
            <w:r>
              <w:rPr>
                <w:b w:val="0"/>
              </w:rPr>
              <w:br/>
            </w:r>
            <w:r>
              <w:rPr>
                <w:b w:val="0"/>
              </w:rPr>
              <w:br/>
              <w:t xml:space="preserve">All staff at Glenroy </w:t>
            </w:r>
            <w:r>
              <w:rPr>
                <w:b w:val="0"/>
              </w:rPr>
              <w:t>Specialist School along with the students and their families are to be congratulated for their efforts and commitment throughout 2021.</w:t>
            </w:r>
            <w:r>
              <w:rPr>
                <w:b w:val="0"/>
              </w:rPr>
              <w:br/>
            </w:r>
          </w:p>
        </w:tc>
      </w:tr>
      <w:tr w:rsidR="00C94E24" w14:paraId="6F095C3B" w14:textId="77777777" w:rsidTr="007B205B">
        <w:trPr>
          <w:trHeight w:val="15"/>
        </w:trPr>
        <w:tc>
          <w:tcPr>
            <w:tcW w:w="10774" w:type="dxa"/>
            <w:shd w:val="clear" w:color="auto" w:fill="auto"/>
          </w:tcPr>
          <w:p w14:paraId="0333A338" w14:textId="77777777" w:rsidR="00777DB2" w:rsidRPr="007B205B" w:rsidRDefault="00661279" w:rsidP="00F748EB">
            <w:pPr>
              <w:pStyle w:val="Style1"/>
              <w:spacing w:before="0"/>
              <w:jc w:val="both"/>
              <w:rPr>
                <w:szCs w:val="24"/>
              </w:rPr>
            </w:pPr>
            <w:r w:rsidRPr="009E3F78">
              <w:rPr>
                <w:szCs w:val="24"/>
              </w:rPr>
              <w:lastRenderedPageBreak/>
              <w:t>Framework for Improving Student Outcomes (FISO)</w:t>
            </w:r>
          </w:p>
        </w:tc>
      </w:tr>
      <w:tr w:rsidR="00C94E24" w14:paraId="673E9B30" w14:textId="77777777" w:rsidTr="007B205B">
        <w:trPr>
          <w:trHeight w:val="15"/>
        </w:trPr>
        <w:tc>
          <w:tcPr>
            <w:tcW w:w="10774" w:type="dxa"/>
            <w:shd w:val="clear" w:color="auto" w:fill="FFFFFF" w:themeFill="background1"/>
          </w:tcPr>
          <w:p w14:paraId="552428D0" w14:textId="77777777" w:rsidR="00777DB2" w:rsidRPr="005A75E6" w:rsidRDefault="00661279" w:rsidP="00994A0F">
            <w:pPr>
              <w:pStyle w:val="Heading3"/>
              <w:spacing w:before="0" w:after="0"/>
              <w:rPr>
                <w:b w:val="0"/>
                <w:szCs w:val="20"/>
              </w:rPr>
            </w:pPr>
            <w:r>
              <w:rPr>
                <w:b w:val="0"/>
              </w:rPr>
              <w:t xml:space="preserve">The main areas focused on in 2021 was Excellence in Teaching and </w:t>
            </w:r>
            <w:r>
              <w:rPr>
                <w:b w:val="0"/>
              </w:rPr>
              <w:t>Learning: Curriculum planning and assessment. The focus was on developing teacher capacity to identify and interpret student outcomes and use assessments to inform the next step in student learning. This was done through PLCs. A school based Evidence Pyram</w:t>
            </w:r>
            <w:r>
              <w:rPr>
                <w:b w:val="0"/>
              </w:rPr>
              <w:t>id was developed in PLCs, that allowed staff to assess the   quality of the evidence they were gathering on the students. The Evidence Pyramid provided for a common language and reference point for all staff. Through the PLCs we undertook a forensic analys</w:t>
            </w:r>
            <w:r>
              <w:rPr>
                <w:b w:val="0"/>
              </w:rPr>
              <w:t>is of our practices to ensure we delivered a viable and engaging curriculum. The ‘Team Around the Learner ‘model was strengthened to ensure all students have optimal access to and engagement with learning.</w:t>
            </w:r>
            <w:r>
              <w:rPr>
                <w:b w:val="0"/>
              </w:rPr>
              <w:br/>
              <w:t>In addition to Curriculum planning and assessment,</w:t>
            </w:r>
            <w:r>
              <w:rPr>
                <w:b w:val="0"/>
              </w:rPr>
              <w:t xml:space="preserve"> a focus was also the on health and wellbeing of students and staff. Remote and flexible learning sessions were delivered by staff, weekly well-being contact was made with every family. The focus on the wellbeing of all members of the Glenroy Specialist Sc</w:t>
            </w:r>
            <w:r>
              <w:rPr>
                <w:b w:val="0"/>
              </w:rPr>
              <w:t>hool community was paramount in the minds and actions of the school leadership team.  Glenroy Specialist School only partly delivered on the Key Improvement Strategies outlined in the 2021 AIP due to the change in priorities resulting from the impact of CO</w:t>
            </w:r>
            <w:r>
              <w:rPr>
                <w:b w:val="0"/>
              </w:rPr>
              <w:t>VID-19.</w:t>
            </w:r>
            <w:r>
              <w:rPr>
                <w:b w:val="0"/>
              </w:rPr>
              <w:br/>
            </w:r>
          </w:p>
        </w:tc>
      </w:tr>
      <w:tr w:rsidR="00C94E24" w14:paraId="59CBB9A0" w14:textId="77777777" w:rsidTr="007B205B">
        <w:trPr>
          <w:trHeight w:val="15"/>
        </w:trPr>
        <w:tc>
          <w:tcPr>
            <w:tcW w:w="10774" w:type="dxa"/>
            <w:shd w:val="clear" w:color="auto" w:fill="auto"/>
          </w:tcPr>
          <w:p w14:paraId="67D4624B" w14:textId="77777777" w:rsidR="00777DB2" w:rsidRPr="007B205B" w:rsidRDefault="00661279" w:rsidP="00F748EB">
            <w:pPr>
              <w:pStyle w:val="Style1"/>
              <w:spacing w:before="0"/>
              <w:jc w:val="both"/>
              <w:rPr>
                <w:szCs w:val="24"/>
              </w:rPr>
            </w:pPr>
            <w:r w:rsidRPr="009E3F78">
              <w:rPr>
                <w:szCs w:val="24"/>
              </w:rPr>
              <w:t>Achievement</w:t>
            </w:r>
          </w:p>
        </w:tc>
      </w:tr>
      <w:tr w:rsidR="00C94E24" w14:paraId="6144FCAE" w14:textId="77777777" w:rsidTr="007B205B">
        <w:trPr>
          <w:trHeight w:val="15"/>
        </w:trPr>
        <w:tc>
          <w:tcPr>
            <w:tcW w:w="10774" w:type="dxa"/>
            <w:shd w:val="clear" w:color="auto" w:fill="FFFFFF" w:themeFill="background1"/>
          </w:tcPr>
          <w:p w14:paraId="779D1BEB" w14:textId="77777777" w:rsidR="00777DB2" w:rsidRPr="005A75E6" w:rsidRDefault="00661279" w:rsidP="00994A0F">
            <w:pPr>
              <w:pStyle w:val="Heading3"/>
              <w:spacing w:before="0" w:after="0"/>
              <w:rPr>
                <w:b w:val="0"/>
                <w:szCs w:val="20"/>
              </w:rPr>
            </w:pPr>
            <w:r>
              <w:rPr>
                <w:b w:val="0"/>
              </w:rPr>
              <w:t xml:space="preserve">All students had Individual Education Plans (IEP) that were developed and then reviewed when families and school based teams met as the Student Support Group. The curriculum was developed using the Victorian Curriculum Foundation Levels. Due to the impact </w:t>
            </w:r>
            <w:r>
              <w:rPr>
                <w:b w:val="0"/>
              </w:rPr>
              <w:t xml:space="preserve">of COVID-19 SSGs were conducted over the phone or via Zoom. The school has a set of Teaching and Learning Protocols that provided the foundation for all teaching and learning programs. </w:t>
            </w:r>
            <w:r>
              <w:rPr>
                <w:b w:val="0"/>
              </w:rPr>
              <w:br/>
            </w:r>
            <w:r>
              <w:rPr>
                <w:b w:val="0"/>
              </w:rPr>
              <w:br/>
              <w:t>The PLC work commenced in 2020, continued in Term 1 2021. In 2021 PLC</w:t>
            </w:r>
            <w:r>
              <w:rPr>
                <w:b w:val="0"/>
              </w:rPr>
              <w:t>s were realigned so that teachers who have classes with similar learning levels work together. With the return to remote learning the PLCs planned activities and delivered  a series of sequential lessons at specific learning levels. Teachers met on a weekl</w:t>
            </w:r>
            <w:r>
              <w:rPr>
                <w:b w:val="0"/>
              </w:rPr>
              <w:t>y basis in term 1. The major focus of PLCs in term 1 was on developing a school wide consistent   understanding of what  good evidence looked like in relation to our student population.  Each PLC group contributed to the development of an Evidence Pyramid.</w:t>
            </w:r>
            <w:r>
              <w:rPr>
                <w:b w:val="0"/>
              </w:rPr>
              <w:t xml:space="preserve"> The Evidence Pyramid outlined the different types of evidence that may be used by staff to judge student progress along with a set of parameters that helps determine the quality of the evidence. An evidence expo was held at the end of term 1 where teacher</w:t>
            </w:r>
            <w:r>
              <w:rPr>
                <w:b w:val="0"/>
              </w:rPr>
              <w:t xml:space="preserve">s displayed pieces of evidence with a brief description about what tier it is, how it was collated, how it is used. </w:t>
            </w:r>
            <w:r>
              <w:rPr>
                <w:b w:val="0"/>
              </w:rPr>
              <w:br/>
            </w:r>
            <w:r>
              <w:rPr>
                <w:b w:val="0"/>
              </w:rPr>
              <w:br/>
              <w:t xml:space="preserve">There was considerable buy in from staff as they could see how the PLCs and the use of an Evidence Pyramid could </w:t>
            </w:r>
            <w:r>
              <w:rPr>
                <w:b w:val="0"/>
              </w:rPr>
              <w:lastRenderedPageBreak/>
              <w:t>have a positive impact on</w:t>
            </w:r>
            <w:r>
              <w:rPr>
                <w:b w:val="0"/>
              </w:rPr>
              <w:t xml:space="preserve"> their teaching. There was now a common understanding and language, Anecdotally, conversations amongst staff related to the use of student data often referred to the Evidence Pyramid as a reference point. </w:t>
            </w:r>
            <w:r>
              <w:rPr>
                <w:b w:val="0"/>
              </w:rPr>
              <w:br/>
            </w:r>
            <w:r>
              <w:rPr>
                <w:b w:val="0"/>
              </w:rPr>
              <w:br/>
              <w:t>Teachers provided families with modified IEPs and</w:t>
            </w:r>
            <w:r>
              <w:rPr>
                <w:b w:val="0"/>
              </w:rPr>
              <w:t xml:space="preserve"> associated learning activities.  Zoom learning sessions were designed and presented across learning levels with support material being sent home via the school bus system the week prior to the lessons. Where families had no or limited access to digital te</w:t>
            </w:r>
            <w:r>
              <w:rPr>
                <w:b w:val="0"/>
              </w:rPr>
              <w:t>chnology, laptops and internet dongles were sent home to support families. Along with learning level lessons in the morning, class teachers ran zoom individual class sessions daily in the afternoon. Teachers completed modified mid-year reports to reflect t</w:t>
            </w:r>
            <w:r>
              <w:rPr>
                <w:b w:val="0"/>
              </w:rPr>
              <w:t xml:space="preserve">he remote learning environment that they we were working in. </w:t>
            </w:r>
            <w:r>
              <w:rPr>
                <w:b w:val="0"/>
              </w:rPr>
              <w:br/>
            </w:r>
            <w:r>
              <w:rPr>
                <w:b w:val="0"/>
              </w:rPr>
              <w:br/>
              <w:t>To support families who were unable to attend the remote classes at the scheduled time, access to a closed YouTube channel continued in 2021. Families were able to access the channel 24 hours p</w:t>
            </w:r>
            <w:r>
              <w:rPr>
                <w:b w:val="0"/>
              </w:rPr>
              <w:t xml:space="preserve">er day, seven days per week.  The focus of all our work was to ensure staff, students and families remained connected to the school and learning during the two remote learning periods </w:t>
            </w:r>
            <w:r>
              <w:rPr>
                <w:b w:val="0"/>
              </w:rPr>
              <w:br/>
            </w:r>
            <w:r>
              <w:rPr>
                <w:b w:val="0"/>
              </w:rPr>
              <w:br/>
              <w:t>School performance data published by the Department of Education for G</w:t>
            </w:r>
            <w:r>
              <w:rPr>
                <w:b w:val="0"/>
              </w:rPr>
              <w:t>lenroy Specialist school indicates the following - Teacher judgements in English   31.9% of students are at  Level A,  36.7% of students are at   Level B, 12.8% of students are at  Level C,  18.6% of students are at level D or higher.</w:t>
            </w:r>
            <w:r>
              <w:rPr>
                <w:b w:val="0"/>
              </w:rPr>
              <w:br/>
            </w:r>
            <w:r>
              <w:rPr>
                <w:b w:val="0"/>
              </w:rPr>
              <w:br/>
              <w:t>Teacher judgements i</w:t>
            </w:r>
            <w:r>
              <w:rPr>
                <w:b w:val="0"/>
              </w:rPr>
              <w:t>n Mathematics,   33.7% of students are at  Level A,  37.3% of students are at   Level B, 9.9% of students are at  Level C,  19.1% of students are at level D or higher.</w:t>
            </w:r>
            <w:r>
              <w:rPr>
                <w:b w:val="0"/>
              </w:rPr>
              <w:br/>
            </w:r>
            <w:r>
              <w:rPr>
                <w:b w:val="0"/>
              </w:rPr>
              <w:br/>
              <w:t>The collaboration between teachers and therapy staff to plan and deliver an interactive</w:t>
            </w:r>
            <w:r>
              <w:rPr>
                <w:b w:val="0"/>
              </w:rPr>
              <w:t xml:space="preserve"> online lesson whilst also providing and engaging curriculum for those students onsite was a highlight and showed a strength in the collaborative partnership. This will lead to greater collaboration in 2022 leading to improved student outcomes.</w:t>
            </w:r>
            <w:r>
              <w:rPr>
                <w:b w:val="0"/>
              </w:rPr>
              <w:br/>
            </w:r>
            <w:r>
              <w:rPr>
                <w:b w:val="0"/>
              </w:rPr>
              <w:br/>
              <w:t>During the</w:t>
            </w:r>
            <w:r>
              <w:rPr>
                <w:b w:val="0"/>
              </w:rPr>
              <w:t xml:space="preserve"> periods of remote learning many parents continued to develop their skills in using PODDs to assist communication. An aim in 2022 would be to further enhance parents understanding of how they can assist their child. </w:t>
            </w:r>
            <w:r>
              <w:rPr>
                <w:b w:val="0"/>
              </w:rPr>
              <w:br/>
            </w:r>
          </w:p>
        </w:tc>
      </w:tr>
      <w:tr w:rsidR="00C94E24" w14:paraId="15428399" w14:textId="77777777" w:rsidTr="007B205B">
        <w:trPr>
          <w:trHeight w:val="15"/>
        </w:trPr>
        <w:tc>
          <w:tcPr>
            <w:tcW w:w="10774" w:type="dxa"/>
            <w:shd w:val="clear" w:color="auto" w:fill="auto"/>
          </w:tcPr>
          <w:p w14:paraId="2E9E9839" w14:textId="77777777" w:rsidR="00777DB2" w:rsidRPr="007B205B" w:rsidRDefault="00661279" w:rsidP="00F748EB">
            <w:pPr>
              <w:pStyle w:val="Style1"/>
              <w:spacing w:before="0"/>
              <w:jc w:val="both"/>
              <w:rPr>
                <w:szCs w:val="24"/>
              </w:rPr>
            </w:pPr>
            <w:r w:rsidRPr="009E3F78">
              <w:rPr>
                <w:szCs w:val="24"/>
              </w:rPr>
              <w:lastRenderedPageBreak/>
              <w:t>Engagement</w:t>
            </w:r>
          </w:p>
        </w:tc>
      </w:tr>
      <w:tr w:rsidR="00C94E24" w14:paraId="4B911534" w14:textId="77777777" w:rsidTr="007B205B">
        <w:trPr>
          <w:trHeight w:val="15"/>
        </w:trPr>
        <w:tc>
          <w:tcPr>
            <w:tcW w:w="10774" w:type="dxa"/>
            <w:shd w:val="clear" w:color="auto" w:fill="FFFFFF" w:themeFill="background1"/>
          </w:tcPr>
          <w:p w14:paraId="33BF4399" w14:textId="77777777" w:rsidR="00777DB2" w:rsidRPr="005A75E6" w:rsidRDefault="00661279" w:rsidP="00994A0F">
            <w:pPr>
              <w:pStyle w:val="Heading3"/>
              <w:spacing w:before="0" w:after="0"/>
              <w:rPr>
                <w:b w:val="0"/>
                <w:szCs w:val="20"/>
              </w:rPr>
            </w:pPr>
            <w:r>
              <w:rPr>
                <w:b w:val="0"/>
              </w:rPr>
              <w:t>2021 has proved to be a c</w:t>
            </w:r>
            <w:r>
              <w:rPr>
                <w:b w:val="0"/>
              </w:rPr>
              <w:t>hallenging time for all members of the school community as we transitioned in and out of lockdown throughout the year. The impact on families as they managed home schooling, working from home along with supporting their families has meant that some familie</w:t>
            </w:r>
            <w:r>
              <w:rPr>
                <w:b w:val="0"/>
              </w:rPr>
              <w:t>s were not able to remain as connected to the school as they would have liked.</w:t>
            </w:r>
            <w:r>
              <w:rPr>
                <w:b w:val="0"/>
              </w:rPr>
              <w:br/>
            </w:r>
            <w:r>
              <w:rPr>
                <w:b w:val="0"/>
              </w:rPr>
              <w:br/>
              <w:t>Formal remote learning classes based on learning levels were provided to families in the morning sessions, with individual class catchups occurring in the afternoon. In additio</w:t>
            </w:r>
            <w:r>
              <w:rPr>
                <w:b w:val="0"/>
              </w:rPr>
              <w:t>n to the remote learning, families could also access the school-based YouTube channel. Materials required by students to participate in the online sessions were sent home to families using the school buses on a weekly basis. The school continued to hold su</w:t>
            </w:r>
            <w:r>
              <w:rPr>
                <w:b w:val="0"/>
              </w:rPr>
              <w:t xml:space="preserve">b-school and whole school assemblies and events via zoom e.g Book week, end of term assemblies. </w:t>
            </w:r>
            <w:r>
              <w:rPr>
                <w:b w:val="0"/>
              </w:rPr>
              <w:br/>
            </w:r>
            <w:r>
              <w:rPr>
                <w:b w:val="0"/>
              </w:rPr>
              <w:br/>
              <w:t>Whilst it was an extremely challenging year for our school community with a high level of anxiety amongst many of our families, the work undertaken by the lea</w:t>
            </w:r>
            <w:r>
              <w:rPr>
                <w:b w:val="0"/>
              </w:rPr>
              <w:t xml:space="preserve">dership team and staff enabled all members of our community to remain connected to the school. </w:t>
            </w:r>
            <w:r>
              <w:rPr>
                <w:b w:val="0"/>
              </w:rPr>
              <w:br/>
            </w:r>
            <w:r>
              <w:rPr>
                <w:b w:val="0"/>
              </w:rPr>
              <w:br/>
              <w:t>The DET Parent Opinion Survey that was administered in third term and anecdotal conversations with parents throughout the lockdowns, highlighted the positive w</w:t>
            </w:r>
            <w:r>
              <w:rPr>
                <w:b w:val="0"/>
              </w:rPr>
              <w:t>ork undertaken by staff to ensure all members of the school community remained connected during the remote and flexible learning periods. We had an increase in the number of families completing the 2021 parent opinion survey with twenty-four families parti</w:t>
            </w:r>
            <w:r>
              <w:rPr>
                <w:b w:val="0"/>
              </w:rPr>
              <w:t xml:space="preserve">cipating. </w:t>
            </w:r>
            <w:r>
              <w:rPr>
                <w:b w:val="0"/>
              </w:rPr>
              <w:br/>
            </w:r>
            <w:r>
              <w:rPr>
                <w:b w:val="0"/>
              </w:rPr>
              <w:br/>
              <w:t xml:space="preserve">The survey showed that 96% of families felt connected and believe that their child is connected to the school. When </w:t>
            </w:r>
            <w:r>
              <w:rPr>
                <w:b w:val="0"/>
              </w:rPr>
              <w:lastRenderedPageBreak/>
              <w:t>asked the question, ‘Overall, I am satisfied with the education my child receives from this school’, 91% of families answered in</w:t>
            </w:r>
            <w:r>
              <w:rPr>
                <w:b w:val="0"/>
              </w:rPr>
              <w:t xml:space="preserve"> the positive. All families (100%) indicated the ‘school always aims to improve the quality of education it provides’, 86% of families believe that there is strong parent participation and involvement and 91 % of families indicated that the school values p</w:t>
            </w:r>
            <w:r>
              <w:rPr>
                <w:b w:val="0"/>
              </w:rPr>
              <w:t>arent/carer/guardians contributions. When asked about the support services provided by the school to support students, 90% of families answered in the positive.</w:t>
            </w:r>
            <w:r>
              <w:rPr>
                <w:b w:val="0"/>
              </w:rPr>
              <w:br/>
            </w:r>
            <w:r>
              <w:rPr>
                <w:b w:val="0"/>
              </w:rPr>
              <w:br/>
              <w:t>When asked specific questions about the remote and flexible learning provided during 2021, 80%</w:t>
            </w:r>
            <w:r>
              <w:rPr>
                <w:b w:val="0"/>
              </w:rPr>
              <w:t xml:space="preserve"> of families indicated that they were satisfied with the school’s approach to remote and flexible learning.  80% of families believe that the amount of schoolwork their child had received while learning from home was about right. </w:t>
            </w:r>
            <w:r>
              <w:rPr>
                <w:b w:val="0"/>
              </w:rPr>
              <w:br/>
            </w:r>
            <w:r>
              <w:rPr>
                <w:b w:val="0"/>
              </w:rPr>
              <w:br/>
              <w:t>Returning to onsite lear</w:t>
            </w:r>
            <w:r>
              <w:rPr>
                <w:b w:val="0"/>
              </w:rPr>
              <w:t>ning in Term 4, the school community displayed a positive attitude which was demonstrated through staff, student, and parent comments. There was a positive attitude in relation to adhering to COVID safe practices.  The focus for Term 4 was on the mental he</w:t>
            </w:r>
            <w:r>
              <w:rPr>
                <w:b w:val="0"/>
              </w:rPr>
              <w:t xml:space="preserve">alth and wellbeing of staff, students and families, student learning and transitions across the school. Learning activities were designed to help students reconnect face-to-face with their peers and the learning environment. As the term progressed student </w:t>
            </w:r>
            <w:r>
              <w:rPr>
                <w:b w:val="0"/>
              </w:rPr>
              <w:t>attendance increased. Staff continued to contact families who were reluctant to send their child back to school.</w:t>
            </w:r>
            <w:r>
              <w:rPr>
                <w:b w:val="0"/>
              </w:rPr>
              <w:br/>
            </w:r>
          </w:p>
        </w:tc>
      </w:tr>
      <w:tr w:rsidR="00C94E24" w14:paraId="20FA4B1F" w14:textId="77777777" w:rsidTr="007B205B">
        <w:trPr>
          <w:trHeight w:val="15"/>
        </w:trPr>
        <w:tc>
          <w:tcPr>
            <w:tcW w:w="10774" w:type="dxa"/>
            <w:shd w:val="clear" w:color="auto" w:fill="auto"/>
          </w:tcPr>
          <w:p w14:paraId="17E756D1" w14:textId="77777777" w:rsidR="00777DB2" w:rsidRPr="007B205B" w:rsidRDefault="00661279" w:rsidP="00F748EB">
            <w:pPr>
              <w:pStyle w:val="Style1"/>
              <w:spacing w:before="0"/>
              <w:jc w:val="both"/>
              <w:rPr>
                <w:szCs w:val="24"/>
              </w:rPr>
            </w:pPr>
            <w:r w:rsidRPr="009E3F78">
              <w:rPr>
                <w:szCs w:val="24"/>
              </w:rPr>
              <w:lastRenderedPageBreak/>
              <w:t>Wellbeing</w:t>
            </w:r>
          </w:p>
        </w:tc>
      </w:tr>
      <w:tr w:rsidR="00C94E24" w14:paraId="29441E7C" w14:textId="77777777" w:rsidTr="007B205B">
        <w:trPr>
          <w:trHeight w:val="15"/>
        </w:trPr>
        <w:tc>
          <w:tcPr>
            <w:tcW w:w="10774" w:type="dxa"/>
            <w:shd w:val="clear" w:color="auto" w:fill="FFFFFF" w:themeFill="background1"/>
          </w:tcPr>
          <w:p w14:paraId="3D20AAC5" w14:textId="77777777" w:rsidR="00777DB2" w:rsidRPr="007C43EB" w:rsidRDefault="00661279" w:rsidP="00994A0F">
            <w:pPr>
              <w:pStyle w:val="Heading3"/>
              <w:spacing w:before="0" w:after="0"/>
              <w:rPr>
                <w:b w:val="0"/>
                <w:szCs w:val="20"/>
              </w:rPr>
            </w:pPr>
            <w:r>
              <w:rPr>
                <w:b w:val="0"/>
              </w:rPr>
              <w:t>The COVID-19 pandemic continued to have a significant impact on the entire Glenroy Specialist School community.</w:t>
            </w:r>
            <w:r>
              <w:rPr>
                <w:b w:val="0"/>
              </w:rPr>
              <w:br/>
            </w:r>
            <w:r>
              <w:rPr>
                <w:b w:val="0"/>
              </w:rPr>
              <w:br/>
            </w:r>
            <w:r>
              <w:rPr>
                <w:b w:val="0"/>
              </w:rPr>
              <w:t>The leadership team continued to remain vigilant and cognisant of the cumulative effects of continued rolling lockdowns and the uncertainty that surrounded lockdowns. Many families were attempting to provide remote learning for multiple siblings whilst als</w:t>
            </w:r>
            <w:r>
              <w:rPr>
                <w:b w:val="0"/>
              </w:rPr>
              <w:t xml:space="preserve">o trying to work from home. Staff were also managing remote learning for the students of Glenroy Specialist School and their own families. Added to this was the need for staff to attend school on a timetabled basis to support families of essential workers </w:t>
            </w:r>
            <w:r>
              <w:rPr>
                <w:b w:val="0"/>
              </w:rPr>
              <w:t xml:space="preserve">and students deemed to be at risk. </w:t>
            </w:r>
            <w:r>
              <w:rPr>
                <w:b w:val="0"/>
              </w:rPr>
              <w:br/>
            </w:r>
            <w:r>
              <w:rPr>
                <w:b w:val="0"/>
              </w:rPr>
              <w:br/>
              <w:t>Like 2020, a major focus was on ensuring students and families remained connected to their peers and the school. Leadership was also very aware of the need to support staff in all aspects of staff wellbeing whilst ensur</w:t>
            </w:r>
            <w:r>
              <w:rPr>
                <w:b w:val="0"/>
              </w:rPr>
              <w:t xml:space="preserve">ing  staff  provide stimulating and engaging lessons in a remote learning environment. </w:t>
            </w:r>
            <w:r>
              <w:rPr>
                <w:b w:val="0"/>
              </w:rPr>
              <w:br/>
            </w:r>
            <w:r>
              <w:rPr>
                <w:b w:val="0"/>
              </w:rPr>
              <w:br/>
              <w:t xml:space="preserve">Staff, student, and family well-being continued to be a major priority for the leadership team.  This involved staff touching base with all families in their class on </w:t>
            </w:r>
            <w:r>
              <w:rPr>
                <w:b w:val="0"/>
              </w:rPr>
              <w:t>a weekly basis and the leadership team monitoring and touching base with staff across the school on a weekly basis.</w:t>
            </w:r>
            <w:r>
              <w:rPr>
                <w:b w:val="0"/>
              </w:rPr>
              <w:br/>
            </w:r>
            <w:r>
              <w:rPr>
                <w:b w:val="0"/>
              </w:rPr>
              <w:br/>
              <w:t>Some families were appreciative of and receptive to the weekly contact whilst a small number found it challenging. A large number of famili</w:t>
            </w:r>
            <w:r>
              <w:rPr>
                <w:b w:val="0"/>
              </w:rPr>
              <w:t>es were regular online attenders to the morning learning sessions, a large number of families also participated in the individual class sessions in the afternoons. There was a small number of families who did not engage with the school at all during both p</w:t>
            </w:r>
            <w:r>
              <w:rPr>
                <w:b w:val="0"/>
              </w:rPr>
              <w:t>hases of remote learning.</w:t>
            </w:r>
            <w:r>
              <w:rPr>
                <w:b w:val="0"/>
              </w:rPr>
              <w:br/>
            </w:r>
            <w:r>
              <w:rPr>
                <w:b w:val="0"/>
              </w:rPr>
              <w:br/>
              <w:t>With the changing of guidelines made by the Premier, we progressively saw an increase in the number of students attending on-site.  During the last 5 weeks of lockdown 6, we were averaging 50 students onsite daily. We subsequentl</w:t>
            </w:r>
            <w:r>
              <w:rPr>
                <w:b w:val="0"/>
              </w:rPr>
              <w:t>y moved into sub-school bubbles, with all staff working on alternate days. Feedback from staff indicated that this model provided them with some long-term stability regarding their work roster instead of waiting for the weekly staffing roster to be emailed</w:t>
            </w:r>
            <w:r>
              <w:rPr>
                <w:b w:val="0"/>
              </w:rPr>
              <w:t xml:space="preserve"> out.</w:t>
            </w:r>
            <w:r>
              <w:rPr>
                <w:b w:val="0"/>
              </w:rPr>
              <w:br/>
            </w:r>
            <w:r>
              <w:rPr>
                <w:b w:val="0"/>
              </w:rPr>
              <w:br/>
              <w:t xml:space="preserve">An additional experienced staff member was employed in second semester as part of the DET Mental Health Practitioner Initiative. They were charged with the responsibility of developing a wellbeing focused curriculum to support the specific needs of </w:t>
            </w:r>
            <w:r>
              <w:rPr>
                <w:b w:val="0"/>
              </w:rPr>
              <w:t xml:space="preserve">our secondary aged students. This program will continue in 2022 and will prove to be invaluable in supporting our students. </w:t>
            </w:r>
            <w:r>
              <w:rPr>
                <w:b w:val="0"/>
              </w:rPr>
              <w:br/>
            </w:r>
            <w:r>
              <w:rPr>
                <w:b w:val="0"/>
              </w:rPr>
              <w:br/>
              <w:t>With the mandating of vaccinations for staff two vaccination clinics were held at Glenroy Specialist School to support staff in ge</w:t>
            </w:r>
            <w:r>
              <w:rPr>
                <w:b w:val="0"/>
              </w:rPr>
              <w:t xml:space="preserve">tting their first and second vaccinations. These clinics were well supported by the staff. Staff who had </w:t>
            </w:r>
            <w:r>
              <w:rPr>
                <w:b w:val="0"/>
              </w:rPr>
              <w:lastRenderedPageBreak/>
              <w:t xml:space="preserve">vaccinations appointments at alternative clinics were released to attend their vaccination appointments. </w:t>
            </w:r>
            <w:r>
              <w:rPr>
                <w:b w:val="0"/>
              </w:rPr>
              <w:br/>
            </w:r>
            <w:r>
              <w:rPr>
                <w:b w:val="0"/>
              </w:rPr>
              <w:br/>
              <w:t>The management of staff and student physical</w:t>
            </w:r>
            <w:r>
              <w:rPr>
                <w:b w:val="0"/>
              </w:rPr>
              <w:t xml:space="preserve"> and emotional fatigue continued to be a priority when staff and students came back on-site in term 4. This was achieved through the simplification of tasks and the cancelling of some regular meetings.</w:t>
            </w:r>
            <w:r>
              <w:rPr>
                <w:b w:val="0"/>
              </w:rPr>
              <w:br/>
            </w:r>
            <w:r>
              <w:rPr>
                <w:b w:val="0"/>
              </w:rPr>
              <w:br/>
              <w:t>Go-Vember proved to be a highlight of the return to o</w:t>
            </w:r>
            <w:r>
              <w:rPr>
                <w:b w:val="0"/>
              </w:rPr>
              <w:t>nsite learning. Over the course of a week in November students participated in several team events. The culmination of Go-Vember was an online family fun night. Families joined in several online fun events., with over thirty families joining in activities.</w:t>
            </w:r>
            <w:r>
              <w:rPr>
                <w:b w:val="0"/>
              </w:rPr>
              <w:t xml:space="preserve">  </w:t>
            </w:r>
            <w:r>
              <w:rPr>
                <w:b w:val="0"/>
              </w:rPr>
              <w:br/>
            </w:r>
          </w:p>
        </w:tc>
      </w:tr>
      <w:tr w:rsidR="00C94E24" w14:paraId="30DA6DCC" w14:textId="77777777" w:rsidTr="007B205B">
        <w:trPr>
          <w:trHeight w:val="15"/>
        </w:trPr>
        <w:tc>
          <w:tcPr>
            <w:tcW w:w="10774" w:type="dxa"/>
            <w:shd w:val="clear" w:color="auto" w:fill="auto"/>
          </w:tcPr>
          <w:p w14:paraId="3552497F" w14:textId="77777777" w:rsidR="00777DB2" w:rsidRPr="007B205B" w:rsidRDefault="00661279" w:rsidP="00F748EB">
            <w:pPr>
              <w:pStyle w:val="Style1"/>
              <w:spacing w:before="0"/>
              <w:jc w:val="both"/>
              <w:rPr>
                <w:szCs w:val="24"/>
              </w:rPr>
            </w:pPr>
            <w:r w:rsidRPr="009E3F78">
              <w:rPr>
                <w:szCs w:val="24"/>
              </w:rPr>
              <w:lastRenderedPageBreak/>
              <w:t>Finance performance and position</w:t>
            </w:r>
          </w:p>
        </w:tc>
      </w:tr>
      <w:tr w:rsidR="00C94E24" w14:paraId="58E39D36" w14:textId="77777777" w:rsidTr="007B205B">
        <w:trPr>
          <w:trHeight w:val="15"/>
        </w:trPr>
        <w:tc>
          <w:tcPr>
            <w:tcW w:w="10774" w:type="dxa"/>
            <w:shd w:val="clear" w:color="auto" w:fill="FFFFFF" w:themeFill="background1"/>
          </w:tcPr>
          <w:p w14:paraId="46B2EAB9" w14:textId="77777777" w:rsidR="00777DB2" w:rsidRPr="005A75E6" w:rsidRDefault="00661279" w:rsidP="00994A0F">
            <w:pPr>
              <w:pStyle w:val="Heading3"/>
              <w:spacing w:before="0" w:after="0"/>
              <w:rPr>
                <w:b w:val="0"/>
                <w:szCs w:val="20"/>
              </w:rPr>
            </w:pPr>
            <w:r>
              <w:rPr>
                <w:b w:val="0"/>
              </w:rPr>
              <w:t xml:space="preserve">Glenroy Specialist School has continued to operate with strong financial management based on careful Human Resources management and detailed program budget development and monitoring. These processes have underpinned </w:t>
            </w:r>
            <w:r>
              <w:rPr>
                <w:b w:val="0"/>
              </w:rPr>
              <w:t>the school ending the 2021 year in a financial surplus. Approximately $9.8 million dollars of the Student Resource Package was used for staffing. The school received Equity Funding of $ 22,500 and this was used to contribute to the running of the Home-Base</w:t>
            </w:r>
            <w:r>
              <w:rPr>
                <w:b w:val="0"/>
              </w:rPr>
              <w:t>d Learning Support Program and the increase in staffing to support Key initiatives. The school received an $8,000 donation from RSL to support community access programs and grants from the DET to support school maintenance. New students enrolled in the sch</w:t>
            </w:r>
            <w:r>
              <w:rPr>
                <w:b w:val="0"/>
              </w:rPr>
              <w:t>ool had increasingly complex levels of multiple disabilities which necessitated the employment of additional support staff to manage the health and personal care needs of the students whilst maintaining good occupational health and safety for the staff.</w:t>
            </w:r>
          </w:p>
        </w:tc>
      </w:tr>
      <w:tr w:rsidR="00C94E24" w14:paraId="5D1484B7" w14:textId="77777777" w:rsidTr="007B205B">
        <w:trPr>
          <w:trHeight w:val="15"/>
        </w:trPr>
        <w:tc>
          <w:tcPr>
            <w:tcW w:w="10774" w:type="dxa"/>
            <w:shd w:val="clear" w:color="auto" w:fill="auto"/>
          </w:tcPr>
          <w:p w14:paraId="2F1310F0" w14:textId="77777777" w:rsidR="00BF0096" w:rsidRPr="005A75E6" w:rsidRDefault="00661279" w:rsidP="00C71E7A">
            <w:pPr>
              <w:pStyle w:val="Heading3"/>
              <w:spacing w:before="0" w:after="0"/>
              <w:rPr>
                <w:b w:val="0"/>
                <w:szCs w:val="20"/>
              </w:rPr>
            </w:pPr>
          </w:p>
          <w:p w14:paraId="097D8562" w14:textId="77777777" w:rsidR="00C94E24" w:rsidRDefault="00661279">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 xml:space="preserve">https://www.glenroyss.vic.edu.au </w:t>
              </w:r>
            </w:hyperlink>
          </w:p>
          <w:p w14:paraId="2F72AAF0" w14:textId="77777777" w:rsidR="00C94E24" w:rsidRDefault="00C94E24"/>
        </w:tc>
      </w:tr>
    </w:tbl>
    <w:p w14:paraId="77343DEA" w14:textId="77777777" w:rsidR="005E684F" w:rsidRPr="00FA10DB" w:rsidRDefault="00661279"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2A382741" w14:textId="77777777" w:rsidR="009E6D61" w:rsidRDefault="00661279" w:rsidP="00B637FF">
      <w:pPr>
        <w:pStyle w:val="Title"/>
      </w:pPr>
      <w:r>
        <w:lastRenderedPageBreak/>
        <w:t>Performance Summary</w:t>
      </w:r>
    </w:p>
    <w:p w14:paraId="4746BC29" w14:textId="77777777" w:rsidR="009E6D61" w:rsidRDefault="00661279">
      <w:pPr>
        <w:pStyle w:val="ESBodyText0"/>
      </w:pPr>
      <w:r>
        <w:t xml:space="preserve">The Performance Summary </w:t>
      </w:r>
      <w:r>
        <w:t xml:space="preserve">for government schools </w:t>
      </w:r>
      <w:r>
        <w:t xml:space="preserve">provides an overview of how this school is contributing to the objectives of the Education State and how it compares to other Victorian </w:t>
      </w:r>
      <w:r>
        <w:t>g</w:t>
      </w:r>
      <w:r>
        <w:t>overnment schools.</w:t>
      </w:r>
    </w:p>
    <w:p w14:paraId="7FAD38AC" w14:textId="77777777" w:rsidR="009E6D61" w:rsidRDefault="00661279">
      <w:pPr>
        <w:pStyle w:val="ESBodyText0"/>
      </w:pPr>
      <w:r>
        <w:t>All sc</w:t>
      </w:r>
      <w:r>
        <w:t>hools work in partnership with their school community to improve outcomes for children and young people. Sharing this information with parents and the wider school community helps to support community engagement in student learning, a key priority of the F</w:t>
      </w:r>
      <w:r>
        <w:t>ramework for Improving Student Outcomes.</w:t>
      </w:r>
    </w:p>
    <w:p w14:paraId="33641F23" w14:textId="77777777" w:rsidR="009E6D61" w:rsidRDefault="00661279">
      <w:pPr>
        <w:pStyle w:val="ESBodyText0"/>
      </w:pPr>
      <w:r>
        <w:t xml:space="preserve">Refer to </w:t>
      </w:r>
      <w:r w:rsidRPr="000203C1">
        <w:t>the ‘How to read the Annual Report’ section</w:t>
      </w:r>
      <w:r>
        <w:t xml:space="preserve"> for help on how to interpret this report.</w:t>
      </w:r>
    </w:p>
    <w:p w14:paraId="230B56E9" w14:textId="77777777" w:rsidR="009E6D61" w:rsidRDefault="00661279" w:rsidP="00B637FF">
      <w:pPr>
        <w:pStyle w:val="Style10"/>
      </w:pPr>
      <w:r>
        <w:t>SCHOOL PROFILE</w:t>
      </w:r>
    </w:p>
    <w:p w14:paraId="0511F048" w14:textId="77777777" w:rsidR="009E6D61" w:rsidRDefault="00661279" w:rsidP="00B637FF">
      <w:pPr>
        <w:pStyle w:val="ESHeading30"/>
      </w:pPr>
      <w:r>
        <w:t>Enrolment Profile</w:t>
      </w:r>
    </w:p>
    <w:p w14:paraId="1C3BA026" w14:textId="77777777" w:rsidR="009E6D61" w:rsidRDefault="00661279">
      <w:pPr>
        <w:pStyle w:val="ESBodyText0"/>
      </w:pPr>
      <w:r>
        <w:t>A total of  135 students were enrolled at this school in 2021,   58 female and   77 mal</w:t>
      </w:r>
      <w:r>
        <w:t>e.</w:t>
      </w:r>
    </w:p>
    <w:p w14:paraId="367B88CE" w14:textId="77777777" w:rsidR="009E6D61" w:rsidRDefault="00661279">
      <w:pPr>
        <w:pStyle w:val="ESBodyText0"/>
      </w:pPr>
      <w:r>
        <w:t>27</w:t>
      </w:r>
      <w:r>
        <w:t xml:space="preserve"> percent of students had English as an additional language and </w:t>
      </w:r>
      <w:r>
        <w:t>NDP</w:t>
      </w:r>
      <w:r>
        <w:t xml:space="preserve"> percent were Aboriginal or Torres Strait Islander.</w:t>
      </w:r>
    </w:p>
    <w:p w14:paraId="3C3C06C0" w14:textId="77777777" w:rsidR="009E6D61" w:rsidRPr="00CC37BA" w:rsidRDefault="00661279" w:rsidP="00B637FF">
      <w:pPr>
        <w:pStyle w:val="ESHeading30"/>
        <w:rPr>
          <w:color w:val="auto"/>
        </w:rPr>
      </w:pPr>
      <w:r>
        <w:t xml:space="preserve">Overall Socio-Economic </w:t>
      </w:r>
      <w:r w:rsidRPr="00CC37BA">
        <w:rPr>
          <w:color w:val="auto"/>
        </w:rPr>
        <w:t>Profile</w:t>
      </w:r>
    </w:p>
    <w:p w14:paraId="65DBCB44" w14:textId="77777777" w:rsidR="009E6D61" w:rsidRPr="00CC37BA" w:rsidRDefault="00661279">
      <w:pPr>
        <w:pStyle w:val="ESBodyText0"/>
      </w:pPr>
      <w:r w:rsidRPr="00CC37BA">
        <w:t>The overall school’s socio-economic profile is based on the school's Student Family Occupation and Edu</w:t>
      </w:r>
      <w:r w:rsidRPr="00CC37BA">
        <w:t>cation index (SFOE).</w:t>
      </w:r>
    </w:p>
    <w:p w14:paraId="3C11CF89" w14:textId="77777777" w:rsidR="009E6D61" w:rsidRPr="00CC37BA" w:rsidRDefault="00661279">
      <w:pPr>
        <w:pStyle w:val="ESBodyText0"/>
      </w:pPr>
      <w:r>
        <w:t>SFOE is a measure of socio-educational disadvantage of a school, based on educational and employment characteristics of the parents/carers of students enrolled at the school. Possible SFOE band values are: Low, Low-Medium, Medium and H</w:t>
      </w:r>
      <w:r>
        <w:t>igh. A ‘Low’ band represents a low level of socio-educational disadvantage, a ‘High’ band represents a high level of socio-educational disadvantage.</w:t>
      </w:r>
    </w:p>
    <w:p w14:paraId="1253A0D3" w14:textId="77777777" w:rsidR="009E6D61" w:rsidRPr="00CC37BA" w:rsidRDefault="00661279">
      <w:pPr>
        <w:pStyle w:val="ESBodyText0"/>
      </w:pPr>
      <w:r w:rsidRPr="00CC37BA">
        <w:t xml:space="preserve">This school’s </w:t>
      </w:r>
      <w:r>
        <w:t>SFOE</w:t>
      </w:r>
      <w:r w:rsidRPr="00CC37BA">
        <w:t xml:space="preserve"> band value is: </w:t>
      </w:r>
      <w:r>
        <w:t>Medium</w:t>
      </w:r>
    </w:p>
    <w:p w14:paraId="2D4D8144" w14:textId="77777777" w:rsidR="009E6D61" w:rsidRPr="00CC37BA" w:rsidRDefault="00661279" w:rsidP="00B637FF">
      <w:pPr>
        <w:pStyle w:val="ESHeading30"/>
        <w:rPr>
          <w:color w:val="auto"/>
        </w:rPr>
      </w:pPr>
      <w:r w:rsidRPr="00CC37BA">
        <w:rPr>
          <w:color w:val="auto"/>
        </w:rPr>
        <w:t>Parent Satisfaction Summary</w:t>
      </w:r>
    </w:p>
    <w:p w14:paraId="1164D38A" w14:textId="77777777" w:rsidR="009E6D61" w:rsidRDefault="00661279">
      <w:pPr>
        <w:pStyle w:val="ESBodyText0"/>
      </w:pPr>
      <w:r>
        <w:t xml:space="preserve">The percent endorsement by </w:t>
      </w:r>
      <w:r>
        <w:t>parents on their school satisfaction level, as reported in the annual Parent Opinion Survey.</w:t>
      </w:r>
    </w:p>
    <w:p w14:paraId="641413B2" w14:textId="77777777" w:rsidR="009E6D61" w:rsidRDefault="00661279" w:rsidP="00DD3094">
      <w:pPr>
        <w:pStyle w:val="ESBodyText0"/>
        <w:spacing w:after="360"/>
      </w:pPr>
      <w:r>
        <w:rPr>
          <w:noProof/>
        </w:rPr>
        <w:drawing>
          <wp:anchor distT="0" distB="0" distL="114300" distR="114300" simplePos="0" relativeHeight="251666432" behindDoc="0" locked="0" layoutInCell="1" allowOverlap="1" wp14:anchorId="0A43B52E" wp14:editId="628A4EC5">
            <wp:simplePos x="0" y="0"/>
            <wp:positionH relativeFrom="column">
              <wp:posOffset>3194038</wp:posOffset>
            </wp:positionH>
            <wp:positionV relativeFrom="paragraph">
              <wp:posOffset>493574</wp:posOffset>
            </wp:positionV>
            <wp:extent cx="3277235" cy="1526875"/>
            <wp:effectExtent l="0" t="0" r="0" b="0"/>
            <wp:wrapNone/>
            <wp:docPr id="57123984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C94E24" w14:paraId="41FDA4BB" w14:textId="77777777" w:rsidTr="004071E1">
        <w:trPr>
          <w:trHeight w:hRule="exact" w:val="567"/>
        </w:trPr>
        <w:tc>
          <w:tcPr>
            <w:tcW w:w="3256" w:type="dxa"/>
            <w:vAlign w:val="bottom"/>
          </w:tcPr>
          <w:p w14:paraId="71448733" w14:textId="77777777" w:rsidR="00786F79" w:rsidRPr="00DF5E8D" w:rsidRDefault="00661279" w:rsidP="004071E1">
            <w:pPr>
              <w:pStyle w:val="ESBodyText0"/>
              <w:rPr>
                <w:b/>
                <w:bCs/>
              </w:rPr>
            </w:pPr>
            <w:r w:rsidRPr="00DF5E8D">
              <w:rPr>
                <w:b/>
                <w:bCs/>
              </w:rPr>
              <w:t>Parent Satisfaction</w:t>
            </w:r>
          </w:p>
        </w:tc>
        <w:tc>
          <w:tcPr>
            <w:tcW w:w="1139" w:type="dxa"/>
            <w:vAlign w:val="bottom"/>
          </w:tcPr>
          <w:p w14:paraId="6D03B32D" w14:textId="77777777" w:rsidR="00786F79" w:rsidRPr="00E346A0" w:rsidRDefault="00661279" w:rsidP="004071E1">
            <w:pPr>
              <w:pStyle w:val="ESBodyText0"/>
              <w:jc w:val="center"/>
              <w:rPr>
                <w:b/>
                <w:bCs/>
              </w:rPr>
            </w:pPr>
            <w:r w:rsidRPr="001B1C12">
              <w:t>Latest yea</w:t>
            </w:r>
            <w:r w:rsidRPr="001B1C12">
              <w:t>r (202</w:t>
            </w:r>
            <w:r>
              <w:t>1</w:t>
            </w:r>
            <w:r w:rsidRPr="001B1C12">
              <w:t>)</w:t>
            </w:r>
          </w:p>
        </w:tc>
      </w:tr>
      <w:tr w:rsidR="00C94E24" w14:paraId="1B647070" w14:textId="77777777" w:rsidTr="004071E1">
        <w:trPr>
          <w:trHeight w:hRule="exact" w:val="680"/>
        </w:trPr>
        <w:tc>
          <w:tcPr>
            <w:tcW w:w="3256" w:type="dxa"/>
            <w:tcMar>
              <w:top w:w="57" w:type="dxa"/>
            </w:tcMar>
            <w:vAlign w:val="center"/>
          </w:tcPr>
          <w:p w14:paraId="3AA57C9D" w14:textId="77777777" w:rsidR="00786F79" w:rsidRDefault="00661279" w:rsidP="004071E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9AA7556" w14:textId="77777777" w:rsidR="00786F79" w:rsidRDefault="00661279" w:rsidP="004071E1">
            <w:pPr>
              <w:pStyle w:val="ESBodyText0"/>
              <w:jc w:val="center"/>
            </w:pPr>
            <w:r>
              <w:t>90.5%</w:t>
            </w:r>
          </w:p>
        </w:tc>
      </w:tr>
      <w:tr w:rsidR="00C94E24" w14:paraId="6D8ACC4F" w14:textId="77777777" w:rsidTr="004071E1">
        <w:trPr>
          <w:trHeight w:hRule="exact" w:val="680"/>
        </w:trPr>
        <w:tc>
          <w:tcPr>
            <w:tcW w:w="3256" w:type="dxa"/>
            <w:tcMar>
              <w:top w:w="57" w:type="dxa"/>
            </w:tcMar>
            <w:vAlign w:val="center"/>
          </w:tcPr>
          <w:p w14:paraId="773A2677" w14:textId="77777777" w:rsidR="00786F79" w:rsidRDefault="00661279"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CE2A2C3" w14:textId="77777777" w:rsidR="00786F79" w:rsidRDefault="00661279" w:rsidP="004071E1">
            <w:pPr>
              <w:pStyle w:val="ESBodyText0"/>
              <w:jc w:val="center"/>
            </w:pPr>
            <w:r>
              <w:t>85.2%</w:t>
            </w:r>
          </w:p>
        </w:tc>
      </w:tr>
    </w:tbl>
    <w:p w14:paraId="00CCD8C1" w14:textId="77777777" w:rsidR="006D19B6" w:rsidRDefault="00661279">
      <w:pPr>
        <w:pStyle w:val="ESBodyText0"/>
        <w:spacing w:after="240"/>
      </w:pPr>
    </w:p>
    <w:p w14:paraId="4DA426E0" w14:textId="77777777" w:rsidR="00001860" w:rsidRDefault="00661279">
      <w:pPr>
        <w:pStyle w:val="ESBodyText0"/>
      </w:pPr>
    </w:p>
    <w:p w14:paraId="2D743326" w14:textId="77777777" w:rsidR="009E6D61" w:rsidRPr="00CC37BA" w:rsidRDefault="00661279" w:rsidP="00B637FF">
      <w:pPr>
        <w:pStyle w:val="ESHeading30"/>
        <w:rPr>
          <w:color w:val="auto"/>
        </w:rPr>
      </w:pPr>
      <w:r>
        <w:t xml:space="preserve">School Staff </w:t>
      </w:r>
      <w:r w:rsidRPr="00CC37BA">
        <w:rPr>
          <w:color w:val="auto"/>
        </w:rPr>
        <w:t>Survey</w:t>
      </w:r>
    </w:p>
    <w:p w14:paraId="5DDAFA97" w14:textId="77777777" w:rsidR="009E6D61" w:rsidRDefault="00661279">
      <w:pPr>
        <w:pStyle w:val="ESBodyText0"/>
      </w:pPr>
      <w:r w:rsidRPr="00CC37BA">
        <w:t xml:space="preserve">The percent endorsement by staff on </w:t>
      </w:r>
      <w:r>
        <w:t>School Climate, as reported in the annual School Staff Survey.</w:t>
      </w:r>
    </w:p>
    <w:p w14:paraId="34CC5F21" w14:textId="77777777" w:rsidR="009E6D61" w:rsidRDefault="00661279">
      <w:pPr>
        <w:pStyle w:val="ESBodyText0"/>
      </w:pPr>
      <w:r>
        <w:t xml:space="preserve">Percent endorsement indicates the </w:t>
      </w:r>
      <w:r>
        <w:t>percent of positive responses (agree or strongly agree) from staff who responded to the survey.</w:t>
      </w:r>
    </w:p>
    <w:p w14:paraId="1F6A3A86" w14:textId="77777777" w:rsidR="009E6D61" w:rsidRDefault="00661279" w:rsidP="00DD3094">
      <w:pPr>
        <w:pStyle w:val="ESBodyText0"/>
        <w:spacing w:after="360"/>
      </w:pPr>
      <w:r>
        <w:rPr>
          <w:noProof/>
        </w:rPr>
        <w:drawing>
          <wp:anchor distT="0" distB="0" distL="114300" distR="114300" simplePos="0" relativeHeight="251664384" behindDoc="0" locked="0" layoutInCell="1" allowOverlap="1" wp14:anchorId="6EFCCA15" wp14:editId="72E184C2">
            <wp:simplePos x="0" y="0"/>
            <wp:positionH relativeFrom="column">
              <wp:posOffset>3142280</wp:posOffset>
            </wp:positionH>
            <wp:positionV relativeFrom="paragraph">
              <wp:posOffset>431619</wp:posOffset>
            </wp:positionV>
            <wp:extent cx="3328035" cy="1638875"/>
            <wp:effectExtent l="0" t="0" r="5715" b="0"/>
            <wp:wrapNone/>
            <wp:docPr id="11485657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C94E24" w14:paraId="6BC97ECA" w14:textId="77777777" w:rsidTr="004071E1">
        <w:trPr>
          <w:trHeight w:hRule="exact" w:val="567"/>
        </w:trPr>
        <w:tc>
          <w:tcPr>
            <w:tcW w:w="3256" w:type="dxa"/>
            <w:vAlign w:val="bottom"/>
          </w:tcPr>
          <w:p w14:paraId="4953EFBC" w14:textId="77777777" w:rsidR="00786F79" w:rsidRPr="00DF5E8D" w:rsidRDefault="00661279" w:rsidP="004071E1">
            <w:pPr>
              <w:pStyle w:val="ESBodyText0"/>
              <w:rPr>
                <w:b/>
                <w:bCs/>
              </w:rPr>
            </w:pPr>
            <w:r>
              <w:rPr>
                <w:b/>
                <w:bCs/>
              </w:rPr>
              <w:t>School Climate</w:t>
            </w:r>
          </w:p>
        </w:tc>
        <w:tc>
          <w:tcPr>
            <w:tcW w:w="1139" w:type="dxa"/>
            <w:vAlign w:val="bottom"/>
          </w:tcPr>
          <w:p w14:paraId="3420DCF5" w14:textId="77777777" w:rsidR="00786F79" w:rsidRPr="00E346A0" w:rsidRDefault="00661279" w:rsidP="004071E1">
            <w:pPr>
              <w:pStyle w:val="ESBodyText0"/>
              <w:jc w:val="center"/>
              <w:rPr>
                <w:b/>
                <w:bCs/>
              </w:rPr>
            </w:pPr>
            <w:r w:rsidRPr="001B1C12">
              <w:t>Latest year (202</w:t>
            </w:r>
            <w:r>
              <w:t>1</w:t>
            </w:r>
            <w:r w:rsidRPr="001B1C12">
              <w:t>)</w:t>
            </w:r>
          </w:p>
        </w:tc>
      </w:tr>
      <w:tr w:rsidR="00C94E24" w14:paraId="366D9117" w14:textId="77777777" w:rsidTr="004071E1">
        <w:trPr>
          <w:trHeight w:hRule="exact" w:val="680"/>
        </w:trPr>
        <w:tc>
          <w:tcPr>
            <w:tcW w:w="3256" w:type="dxa"/>
            <w:tcMar>
              <w:top w:w="57" w:type="dxa"/>
            </w:tcMar>
            <w:vAlign w:val="center"/>
          </w:tcPr>
          <w:p w14:paraId="2C11F8C8" w14:textId="77777777" w:rsidR="00786F79" w:rsidRDefault="00661279" w:rsidP="004071E1">
            <w:pPr>
              <w:pStyle w:val="ESBodyText0"/>
            </w:pPr>
            <w:r>
              <w:t xml:space="preserve">School </w:t>
            </w:r>
            <w:r>
              <w:t>percent endorsement:</w:t>
            </w:r>
          </w:p>
        </w:tc>
        <w:tc>
          <w:tcPr>
            <w:tcW w:w="1139" w:type="dxa"/>
            <w:tcBorders>
              <w:bottom w:val="single" w:sz="4" w:space="0" w:color="FFFFFF" w:themeColor="background1"/>
            </w:tcBorders>
            <w:shd w:val="clear" w:color="auto" w:fill="FFC000"/>
            <w:tcMar>
              <w:top w:w="57" w:type="dxa"/>
            </w:tcMar>
            <w:vAlign w:val="center"/>
          </w:tcPr>
          <w:p w14:paraId="4881CBA0" w14:textId="77777777" w:rsidR="00786F79" w:rsidRDefault="00661279" w:rsidP="004071E1">
            <w:pPr>
              <w:pStyle w:val="ESBodyText0"/>
              <w:jc w:val="center"/>
            </w:pPr>
            <w:r>
              <w:t>77.8%</w:t>
            </w:r>
          </w:p>
        </w:tc>
      </w:tr>
      <w:tr w:rsidR="00C94E24" w14:paraId="64433D5A" w14:textId="77777777" w:rsidTr="004071E1">
        <w:trPr>
          <w:trHeight w:hRule="exact" w:val="680"/>
        </w:trPr>
        <w:tc>
          <w:tcPr>
            <w:tcW w:w="3256" w:type="dxa"/>
            <w:tcMar>
              <w:top w:w="57" w:type="dxa"/>
            </w:tcMar>
            <w:vAlign w:val="center"/>
          </w:tcPr>
          <w:p w14:paraId="246402A3" w14:textId="77777777" w:rsidR="00786F79" w:rsidRDefault="00661279" w:rsidP="004071E1">
            <w:pPr>
              <w:pStyle w:val="ESBodyText0"/>
            </w:pPr>
            <w:r>
              <w:t>State average</w:t>
            </w:r>
            <w:r>
              <w:t xml:space="preserve"> (specialist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BC5F48B" w14:textId="77777777" w:rsidR="00786F79" w:rsidRDefault="00661279" w:rsidP="004071E1">
            <w:pPr>
              <w:pStyle w:val="ESBodyText0"/>
              <w:jc w:val="center"/>
            </w:pPr>
            <w:r>
              <w:t>64.9%</w:t>
            </w:r>
          </w:p>
        </w:tc>
      </w:tr>
    </w:tbl>
    <w:p w14:paraId="0295A321" w14:textId="77777777" w:rsidR="008A7465" w:rsidRDefault="00661279" w:rsidP="008A7465">
      <w:pPr>
        <w:spacing w:after="0" w:line="240" w:lineRule="auto"/>
        <w:rPr>
          <w:u w:val="single"/>
        </w:rPr>
      </w:pPr>
      <w:r>
        <w:rPr>
          <w:u w:val="single"/>
        </w:rPr>
        <w:br w:type="page"/>
      </w:r>
    </w:p>
    <w:p w14:paraId="419FDF03" w14:textId="77777777" w:rsidR="00994914" w:rsidRDefault="00661279" w:rsidP="00D60DA2">
      <w:pPr>
        <w:pStyle w:val="Style10"/>
        <w:spacing w:before="80"/>
      </w:pPr>
      <w:r>
        <w:lastRenderedPageBreak/>
        <w:t>ACHIEVEMENT</w:t>
      </w:r>
    </w:p>
    <w:p w14:paraId="2D3B4E82" w14:textId="77777777" w:rsidR="009E6D61" w:rsidRPr="00994914" w:rsidRDefault="00661279" w:rsidP="00B5295C">
      <w:pPr>
        <w:pStyle w:val="ESHeading30"/>
      </w:pPr>
      <w:r>
        <w:t>Teacher Judgement of student achievement</w:t>
      </w:r>
    </w:p>
    <w:p w14:paraId="573FA898" w14:textId="77777777" w:rsidR="00E5145E" w:rsidRDefault="00661279" w:rsidP="00B5295C">
      <w:pPr>
        <w:pStyle w:val="ESBodyText0"/>
      </w:pPr>
      <w:r>
        <w:t xml:space="preserve">Percent of </w:t>
      </w:r>
      <w:r>
        <w:t>results</w:t>
      </w:r>
      <w:r>
        <w:t xml:space="preserve"> at </w:t>
      </w:r>
      <w:r>
        <w:t xml:space="preserve">each achievement level in </w:t>
      </w:r>
      <w:r>
        <w:t>English and Mathematics.</w:t>
      </w:r>
    </w:p>
    <w:p w14:paraId="4033A11E" w14:textId="77777777" w:rsidR="004F0C45" w:rsidRDefault="00661279" w:rsidP="00765A56">
      <w:pPr>
        <w:spacing w:before="240" w:line="240" w:lineRule="auto"/>
        <w:rPr>
          <w:rFonts w:eastAsia="Times New Roman"/>
          <w:b/>
          <w:bCs/>
          <w:color w:val="000000"/>
          <w:lang w:val="en-AU" w:eastAsia="en-AU"/>
        </w:rPr>
      </w:pPr>
      <w:r w:rsidRPr="000E2D23">
        <w:rPr>
          <w:rFonts w:eastAsia="Times New Roman"/>
          <w:b/>
          <w:bCs/>
          <w:color w:val="000000"/>
          <w:lang w:val="en-AU" w:eastAsia="en-AU"/>
        </w:rPr>
        <w:t>English</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C94E24" w14:paraId="21070B67" w14:textId="77777777" w:rsidTr="00712CAE">
        <w:trPr>
          <w:trHeight w:hRule="exact" w:val="567"/>
        </w:trPr>
        <w:tc>
          <w:tcPr>
            <w:tcW w:w="1538" w:type="dxa"/>
            <w:tcBorders>
              <w:bottom w:val="single" w:sz="4" w:space="0" w:color="BFBFBF" w:themeColor="background1" w:themeShade="BF"/>
            </w:tcBorders>
            <w:vAlign w:val="bottom"/>
          </w:tcPr>
          <w:p w14:paraId="17B8C3D5" w14:textId="77777777" w:rsidR="00875122" w:rsidRPr="00875122" w:rsidRDefault="00661279" w:rsidP="00875122">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263D843E" w14:textId="77777777" w:rsidR="00875122" w:rsidRPr="00875122" w:rsidRDefault="00661279" w:rsidP="00875122">
            <w:pPr>
              <w:spacing w:after="0" w:line="240" w:lineRule="auto"/>
              <w:jc w:val="center"/>
              <w:rPr>
                <w:rFonts w:ascii="Calibri" w:eastAsia="Times New Roman" w:hAnsi="Calibri" w:cs="Calibri"/>
                <w:sz w:val="22"/>
                <w:szCs w:val="22"/>
                <w:lang w:val="en-AU" w:eastAsia="en-AU"/>
              </w:rPr>
            </w:pPr>
            <w:r>
              <w:rPr>
                <w:noProof/>
              </w:rPr>
              <w:drawing>
                <wp:anchor distT="0" distB="0" distL="114300" distR="114300" simplePos="0" relativeHeight="251661312" behindDoc="0" locked="0" layoutInCell="1" allowOverlap="1" wp14:anchorId="50AEED81" wp14:editId="61DA3E69">
                  <wp:simplePos x="0" y="0"/>
                  <wp:positionH relativeFrom="margin">
                    <wp:posOffset>702310</wp:posOffset>
                  </wp:positionH>
                  <wp:positionV relativeFrom="paragraph">
                    <wp:posOffset>45085</wp:posOffset>
                  </wp:positionV>
                  <wp:extent cx="4724400" cy="398145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1</w:t>
            </w:r>
            <w:r w:rsidRPr="00875122">
              <w:rPr>
                <w:rFonts w:ascii="Calibri" w:eastAsia="Times New Roman" w:hAnsi="Calibri" w:cs="Calibri"/>
                <w:sz w:val="22"/>
                <w:szCs w:val="22"/>
                <w:lang w:val="en-AU" w:eastAsia="en-AU"/>
              </w:rPr>
              <w:t>)</w:t>
            </w:r>
          </w:p>
        </w:tc>
      </w:tr>
      <w:tr w:rsidR="00C94E24" w14:paraId="3C6E2A57" w14:textId="77777777" w:rsidTr="00712CAE">
        <w:trPr>
          <w:trHeight w:hRule="exact" w:val="284"/>
        </w:trPr>
        <w:tc>
          <w:tcPr>
            <w:tcW w:w="1538" w:type="dxa"/>
            <w:tcBorders>
              <w:top w:val="single" w:sz="4" w:space="0" w:color="BFBFBF" w:themeColor="background1" w:themeShade="BF"/>
            </w:tcBorders>
            <w:vAlign w:val="center"/>
          </w:tcPr>
          <w:p w14:paraId="264D2FD5" w14:textId="77777777" w:rsidR="00875122" w:rsidRPr="00875122" w:rsidRDefault="0066127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A</w:t>
            </w:r>
          </w:p>
        </w:tc>
        <w:tc>
          <w:tcPr>
            <w:tcW w:w="1556" w:type="dxa"/>
            <w:tcBorders>
              <w:top w:val="single" w:sz="4" w:space="0" w:color="BFBFBF" w:themeColor="background1" w:themeShade="BF"/>
            </w:tcBorders>
            <w:shd w:val="clear" w:color="auto" w:fill="FFC000"/>
            <w:vAlign w:val="center"/>
          </w:tcPr>
          <w:p w14:paraId="7A30C7CE" w14:textId="77777777" w:rsidR="00875122"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31.9%</w:t>
            </w:r>
          </w:p>
        </w:tc>
      </w:tr>
      <w:tr w:rsidR="00C94E24" w14:paraId="2EE18880" w14:textId="77777777" w:rsidTr="00712CAE">
        <w:trPr>
          <w:trHeight w:hRule="exact" w:val="284"/>
        </w:trPr>
        <w:tc>
          <w:tcPr>
            <w:tcW w:w="1538" w:type="dxa"/>
            <w:vAlign w:val="center"/>
          </w:tcPr>
          <w:p w14:paraId="695B12DC" w14:textId="77777777" w:rsidR="00875122" w:rsidRPr="00875122" w:rsidRDefault="0066127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B</w:t>
            </w:r>
          </w:p>
        </w:tc>
        <w:tc>
          <w:tcPr>
            <w:tcW w:w="1556" w:type="dxa"/>
            <w:shd w:val="clear" w:color="auto" w:fill="FFC000"/>
            <w:vAlign w:val="center"/>
          </w:tcPr>
          <w:p w14:paraId="65EF7828" w14:textId="77777777" w:rsidR="00875122"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36.7%</w:t>
            </w:r>
          </w:p>
        </w:tc>
      </w:tr>
      <w:tr w:rsidR="00C94E24" w14:paraId="18A886C0" w14:textId="77777777" w:rsidTr="00712CAE">
        <w:trPr>
          <w:trHeight w:hRule="exact" w:val="284"/>
        </w:trPr>
        <w:tc>
          <w:tcPr>
            <w:tcW w:w="1538" w:type="dxa"/>
            <w:vAlign w:val="center"/>
          </w:tcPr>
          <w:p w14:paraId="1D3E548B" w14:textId="77777777" w:rsidR="00875122" w:rsidRPr="00875122" w:rsidRDefault="0066127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C</w:t>
            </w:r>
          </w:p>
        </w:tc>
        <w:tc>
          <w:tcPr>
            <w:tcW w:w="1556" w:type="dxa"/>
            <w:shd w:val="clear" w:color="auto" w:fill="FFC000"/>
            <w:vAlign w:val="center"/>
          </w:tcPr>
          <w:p w14:paraId="7B3E1B41" w14:textId="77777777" w:rsidR="00875122"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12.8%</w:t>
            </w:r>
          </w:p>
        </w:tc>
      </w:tr>
      <w:tr w:rsidR="00C94E24" w14:paraId="2D25B70A" w14:textId="77777777" w:rsidTr="00712CAE">
        <w:trPr>
          <w:trHeight w:hRule="exact" w:val="284"/>
        </w:trPr>
        <w:tc>
          <w:tcPr>
            <w:tcW w:w="1538" w:type="dxa"/>
            <w:vAlign w:val="center"/>
          </w:tcPr>
          <w:p w14:paraId="14462A3A" w14:textId="77777777" w:rsidR="00875122" w:rsidRPr="00875122" w:rsidRDefault="0066127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D</w:t>
            </w:r>
          </w:p>
        </w:tc>
        <w:tc>
          <w:tcPr>
            <w:tcW w:w="1556" w:type="dxa"/>
            <w:shd w:val="clear" w:color="auto" w:fill="FFC000"/>
            <w:vAlign w:val="center"/>
          </w:tcPr>
          <w:p w14:paraId="62CEA891" w14:textId="77777777" w:rsidR="00875122"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10.7%</w:t>
            </w:r>
          </w:p>
        </w:tc>
      </w:tr>
      <w:tr w:rsidR="00C94E24" w14:paraId="5A8351F5" w14:textId="77777777" w:rsidTr="00712CAE">
        <w:trPr>
          <w:trHeight w:hRule="exact" w:val="284"/>
        </w:trPr>
        <w:tc>
          <w:tcPr>
            <w:tcW w:w="1538" w:type="dxa"/>
            <w:vAlign w:val="center"/>
          </w:tcPr>
          <w:p w14:paraId="1AEBD7D9" w14:textId="77777777" w:rsidR="00875122" w:rsidRPr="00875122" w:rsidRDefault="0066127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0.5</w:t>
            </w:r>
          </w:p>
        </w:tc>
        <w:tc>
          <w:tcPr>
            <w:tcW w:w="1556" w:type="dxa"/>
            <w:shd w:val="clear" w:color="auto" w:fill="FFC000"/>
            <w:vAlign w:val="center"/>
          </w:tcPr>
          <w:p w14:paraId="64C451CF" w14:textId="77777777" w:rsidR="00875122"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1.8%</w:t>
            </w:r>
          </w:p>
        </w:tc>
      </w:tr>
      <w:tr w:rsidR="00C94E24" w14:paraId="56F047D0" w14:textId="77777777" w:rsidTr="00712CAE">
        <w:trPr>
          <w:trHeight w:hRule="exact" w:val="284"/>
        </w:trPr>
        <w:tc>
          <w:tcPr>
            <w:tcW w:w="1538" w:type="dxa"/>
            <w:vAlign w:val="center"/>
          </w:tcPr>
          <w:p w14:paraId="7AEC0316" w14:textId="77777777" w:rsidR="00875122" w:rsidRPr="00875122" w:rsidRDefault="00661279" w:rsidP="00875122">
            <w:pPr>
              <w:spacing w:after="0" w:line="240" w:lineRule="auto"/>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F to F.5</w:t>
            </w:r>
          </w:p>
        </w:tc>
        <w:tc>
          <w:tcPr>
            <w:tcW w:w="1556" w:type="dxa"/>
            <w:shd w:val="clear" w:color="auto" w:fill="FFC000"/>
            <w:vAlign w:val="center"/>
          </w:tcPr>
          <w:p w14:paraId="4B3F5016" w14:textId="77777777" w:rsidR="00875122"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1.5%</w:t>
            </w:r>
          </w:p>
        </w:tc>
      </w:tr>
      <w:tr w:rsidR="00C94E24" w14:paraId="2506E16D" w14:textId="77777777" w:rsidTr="00712CAE">
        <w:trPr>
          <w:trHeight w:hRule="exact" w:val="284"/>
        </w:trPr>
        <w:tc>
          <w:tcPr>
            <w:tcW w:w="1538" w:type="dxa"/>
            <w:vAlign w:val="bottom"/>
          </w:tcPr>
          <w:p w14:paraId="5AFFDF03"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251B57E0"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3.0%</w:t>
            </w:r>
          </w:p>
        </w:tc>
      </w:tr>
      <w:tr w:rsidR="00C94E24" w14:paraId="6C227F1D" w14:textId="77777777" w:rsidTr="00712CAE">
        <w:trPr>
          <w:trHeight w:hRule="exact" w:val="284"/>
        </w:trPr>
        <w:tc>
          <w:tcPr>
            <w:tcW w:w="1538" w:type="dxa"/>
            <w:vAlign w:val="bottom"/>
          </w:tcPr>
          <w:p w14:paraId="1402DD28"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4CEAF0BE"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1.2%</w:t>
            </w:r>
          </w:p>
        </w:tc>
      </w:tr>
      <w:tr w:rsidR="00C94E24" w14:paraId="7C55C7C7" w14:textId="77777777" w:rsidTr="00712CAE">
        <w:trPr>
          <w:trHeight w:hRule="exact" w:val="284"/>
        </w:trPr>
        <w:tc>
          <w:tcPr>
            <w:tcW w:w="1538" w:type="dxa"/>
            <w:vAlign w:val="bottom"/>
          </w:tcPr>
          <w:p w14:paraId="0273706D"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21ACC6DD"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0.3%</w:t>
            </w:r>
          </w:p>
        </w:tc>
      </w:tr>
      <w:tr w:rsidR="00C94E24" w14:paraId="12B9D48B" w14:textId="77777777" w:rsidTr="00712CAE">
        <w:trPr>
          <w:trHeight w:hRule="exact" w:val="284"/>
        </w:trPr>
        <w:tc>
          <w:tcPr>
            <w:tcW w:w="1538" w:type="dxa"/>
            <w:vAlign w:val="bottom"/>
          </w:tcPr>
          <w:p w14:paraId="01DE16AE"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4018CE94"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030FBB9B" w14:textId="77777777" w:rsidTr="00712CAE">
        <w:trPr>
          <w:trHeight w:hRule="exact" w:val="284"/>
        </w:trPr>
        <w:tc>
          <w:tcPr>
            <w:tcW w:w="1538" w:type="dxa"/>
            <w:vAlign w:val="bottom"/>
          </w:tcPr>
          <w:p w14:paraId="7E1B9BA1"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042E661B"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52AE6D2D" w14:textId="77777777" w:rsidTr="00712CAE">
        <w:trPr>
          <w:trHeight w:hRule="exact" w:val="284"/>
        </w:trPr>
        <w:tc>
          <w:tcPr>
            <w:tcW w:w="1538" w:type="dxa"/>
            <w:vAlign w:val="bottom"/>
          </w:tcPr>
          <w:p w14:paraId="0D9CD9B7"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555901FF"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1F796E2D" w14:textId="77777777" w:rsidTr="00712CAE">
        <w:trPr>
          <w:trHeight w:hRule="exact" w:val="284"/>
        </w:trPr>
        <w:tc>
          <w:tcPr>
            <w:tcW w:w="1538" w:type="dxa"/>
            <w:vAlign w:val="bottom"/>
          </w:tcPr>
          <w:p w14:paraId="089F3383"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5E87EC19"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23DDD88B" w14:textId="77777777" w:rsidTr="00712CAE">
        <w:trPr>
          <w:trHeight w:hRule="exact" w:val="284"/>
        </w:trPr>
        <w:tc>
          <w:tcPr>
            <w:tcW w:w="1538" w:type="dxa"/>
            <w:vAlign w:val="bottom"/>
          </w:tcPr>
          <w:p w14:paraId="108467D4"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428FDB53"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08990759" w14:textId="77777777" w:rsidTr="00712CAE">
        <w:trPr>
          <w:trHeight w:hRule="exact" w:val="284"/>
        </w:trPr>
        <w:tc>
          <w:tcPr>
            <w:tcW w:w="1538" w:type="dxa"/>
            <w:vAlign w:val="bottom"/>
          </w:tcPr>
          <w:p w14:paraId="10C91AB9"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0E12F6F7"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2E451820" w14:textId="77777777" w:rsidTr="00712CAE">
        <w:trPr>
          <w:trHeight w:hRule="exact" w:val="284"/>
        </w:trPr>
        <w:tc>
          <w:tcPr>
            <w:tcW w:w="1538" w:type="dxa"/>
            <w:vAlign w:val="bottom"/>
          </w:tcPr>
          <w:p w14:paraId="71BB9BD9"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4556CEB7"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328B4DD9" w14:textId="77777777" w:rsidTr="00712CAE">
        <w:trPr>
          <w:trHeight w:hRule="exact" w:val="284"/>
        </w:trPr>
        <w:tc>
          <w:tcPr>
            <w:tcW w:w="1538" w:type="dxa"/>
            <w:vAlign w:val="bottom"/>
          </w:tcPr>
          <w:p w14:paraId="2BBB4EB4"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4BC72961"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79A5639A" w14:textId="77777777" w:rsidTr="00712CAE">
        <w:trPr>
          <w:trHeight w:hRule="exact" w:val="284"/>
        </w:trPr>
        <w:tc>
          <w:tcPr>
            <w:tcW w:w="1538" w:type="dxa"/>
            <w:tcBorders>
              <w:bottom w:val="single" w:sz="4" w:space="0" w:color="BFBFBF" w:themeColor="background1" w:themeShade="BF"/>
            </w:tcBorders>
            <w:vAlign w:val="bottom"/>
          </w:tcPr>
          <w:p w14:paraId="25364EFB" w14:textId="77777777" w:rsidR="00712CAE" w:rsidRPr="00875122" w:rsidRDefault="00661279" w:rsidP="00712CAE">
            <w:pPr>
              <w:spacing w:after="0" w:line="240" w:lineRule="auto"/>
              <w:rPr>
                <w:rFonts w:ascii="Calibri" w:eastAsia="Times New Roman" w:hAnsi="Calibri" w:cs="Calibri"/>
                <w:sz w:val="22"/>
                <w:szCs w:val="22"/>
                <w:lang w:val="en-AU" w:eastAsia="en-AU"/>
              </w:rPr>
            </w:pPr>
            <w:r w:rsidRPr="006F6A95">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2F80C229" w14:textId="77777777" w:rsidR="00712CAE" w:rsidRPr="00875122" w:rsidRDefault="00661279" w:rsidP="00712CAE">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58EAFA70" w14:textId="77777777" w:rsidR="00875122" w:rsidRDefault="00661279" w:rsidP="00B5295C">
      <w:pPr>
        <w:spacing w:before="240" w:after="240" w:line="240" w:lineRule="auto"/>
        <w:rPr>
          <w:rFonts w:eastAsia="Times New Roman"/>
          <w:b/>
          <w:bCs/>
          <w:color w:val="000000"/>
          <w:lang w:val="en-AU" w:eastAsia="en-AU"/>
        </w:rPr>
      </w:pPr>
    </w:p>
    <w:p w14:paraId="49967F51" w14:textId="77777777" w:rsidR="00AD28B5" w:rsidRPr="004F0C45" w:rsidRDefault="00661279" w:rsidP="00765A56">
      <w:pPr>
        <w:pStyle w:val="ESBodyText0"/>
        <w:spacing w:before="120" w:line="240" w:lineRule="auto"/>
        <w:rPr>
          <w:b/>
          <w:bCs/>
        </w:rPr>
      </w:pPr>
      <w:r>
        <w:rPr>
          <w:noProof/>
        </w:rPr>
        <w:drawing>
          <wp:anchor distT="0" distB="0" distL="114300" distR="114300" simplePos="0" relativeHeight="251662336" behindDoc="0" locked="0" layoutInCell="1" allowOverlap="1" wp14:anchorId="0C99261A" wp14:editId="6A5772C2">
            <wp:simplePos x="0" y="0"/>
            <wp:positionH relativeFrom="margin">
              <wp:posOffset>2266315</wp:posOffset>
            </wp:positionH>
            <wp:positionV relativeFrom="paragraph">
              <wp:posOffset>196850</wp:posOffset>
            </wp:positionV>
            <wp:extent cx="4572000" cy="4025900"/>
            <wp:effectExtent l="0" t="0" r="0" b="0"/>
            <wp:wrapNone/>
            <wp:docPr id="9413237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Pr="004F0C45">
        <w:rPr>
          <w:b/>
          <w:bCs/>
        </w:rPr>
        <w:t>Mathematics</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1556"/>
      </w:tblGrid>
      <w:tr w:rsidR="00C94E24" w14:paraId="0B591770" w14:textId="77777777" w:rsidTr="004071E1">
        <w:trPr>
          <w:trHeight w:hRule="exact" w:val="567"/>
        </w:trPr>
        <w:tc>
          <w:tcPr>
            <w:tcW w:w="1538" w:type="dxa"/>
            <w:tcBorders>
              <w:bottom w:val="single" w:sz="4" w:space="0" w:color="BFBFBF" w:themeColor="background1" w:themeShade="BF"/>
            </w:tcBorders>
            <w:vAlign w:val="bottom"/>
          </w:tcPr>
          <w:p w14:paraId="2D9F1E18" w14:textId="77777777" w:rsidR="00765A56" w:rsidRPr="00875122" w:rsidRDefault="00661279"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Achievement Level</w:t>
            </w:r>
          </w:p>
        </w:tc>
        <w:tc>
          <w:tcPr>
            <w:tcW w:w="1556" w:type="dxa"/>
            <w:tcBorders>
              <w:bottom w:val="single" w:sz="4" w:space="0" w:color="BFBFBF" w:themeColor="background1" w:themeShade="BF"/>
            </w:tcBorders>
            <w:vAlign w:val="bottom"/>
          </w:tcPr>
          <w:p w14:paraId="4C524620" w14:textId="77777777" w:rsidR="00765A56" w:rsidRPr="00875122" w:rsidRDefault="00661279" w:rsidP="004071E1">
            <w:pPr>
              <w:spacing w:after="0" w:line="240" w:lineRule="auto"/>
              <w:jc w:val="center"/>
              <w:rPr>
                <w:rFonts w:ascii="Calibri" w:eastAsia="Times New Roman" w:hAnsi="Calibri" w:cs="Calibri"/>
                <w:sz w:val="22"/>
                <w:szCs w:val="22"/>
                <w:lang w:val="en-AU" w:eastAsia="en-AU"/>
              </w:rPr>
            </w:pPr>
            <w:r w:rsidRPr="00875122">
              <w:rPr>
                <w:rFonts w:ascii="Calibri" w:eastAsia="Times New Roman" w:hAnsi="Calibri" w:cs="Calibri"/>
                <w:sz w:val="22"/>
                <w:szCs w:val="22"/>
                <w:lang w:val="en-AU" w:eastAsia="en-AU"/>
              </w:rPr>
              <w:t>Latest year (202</w:t>
            </w:r>
            <w:r>
              <w:rPr>
                <w:rFonts w:ascii="Calibri" w:eastAsia="Times New Roman" w:hAnsi="Calibri" w:cs="Calibri"/>
                <w:sz w:val="22"/>
                <w:szCs w:val="22"/>
                <w:lang w:val="en-AU" w:eastAsia="en-AU"/>
              </w:rPr>
              <w:t>1</w:t>
            </w:r>
            <w:r w:rsidRPr="00875122">
              <w:rPr>
                <w:rFonts w:ascii="Calibri" w:eastAsia="Times New Roman" w:hAnsi="Calibri" w:cs="Calibri"/>
                <w:sz w:val="22"/>
                <w:szCs w:val="22"/>
                <w:lang w:val="en-AU" w:eastAsia="en-AU"/>
              </w:rPr>
              <w:t>)</w:t>
            </w:r>
          </w:p>
        </w:tc>
      </w:tr>
      <w:tr w:rsidR="00C94E24" w14:paraId="74012FD1" w14:textId="77777777" w:rsidTr="004071E1">
        <w:trPr>
          <w:trHeight w:hRule="exact" w:val="284"/>
        </w:trPr>
        <w:tc>
          <w:tcPr>
            <w:tcW w:w="1538" w:type="dxa"/>
            <w:tcBorders>
              <w:top w:val="single" w:sz="4" w:space="0" w:color="BFBFBF" w:themeColor="background1" w:themeShade="BF"/>
            </w:tcBorders>
            <w:vAlign w:val="bottom"/>
          </w:tcPr>
          <w:p w14:paraId="73E4E70C"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A</w:t>
            </w:r>
          </w:p>
        </w:tc>
        <w:tc>
          <w:tcPr>
            <w:tcW w:w="1556" w:type="dxa"/>
            <w:tcBorders>
              <w:top w:val="single" w:sz="4" w:space="0" w:color="BFBFBF" w:themeColor="background1" w:themeShade="BF"/>
            </w:tcBorders>
            <w:shd w:val="clear" w:color="auto" w:fill="FFC000"/>
            <w:vAlign w:val="bottom"/>
          </w:tcPr>
          <w:p w14:paraId="2F809C84"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33.7%</w:t>
            </w:r>
          </w:p>
        </w:tc>
      </w:tr>
      <w:tr w:rsidR="00C94E24" w14:paraId="1A13C747" w14:textId="77777777" w:rsidTr="004071E1">
        <w:trPr>
          <w:trHeight w:hRule="exact" w:val="284"/>
        </w:trPr>
        <w:tc>
          <w:tcPr>
            <w:tcW w:w="1538" w:type="dxa"/>
            <w:vAlign w:val="bottom"/>
          </w:tcPr>
          <w:p w14:paraId="6C946A25"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B</w:t>
            </w:r>
          </w:p>
        </w:tc>
        <w:tc>
          <w:tcPr>
            <w:tcW w:w="1556" w:type="dxa"/>
            <w:shd w:val="clear" w:color="auto" w:fill="FFC000"/>
            <w:vAlign w:val="bottom"/>
          </w:tcPr>
          <w:p w14:paraId="14B90C26"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37.3%</w:t>
            </w:r>
          </w:p>
        </w:tc>
      </w:tr>
      <w:tr w:rsidR="00C94E24" w14:paraId="7DC15239" w14:textId="77777777" w:rsidTr="004071E1">
        <w:trPr>
          <w:trHeight w:hRule="exact" w:val="284"/>
        </w:trPr>
        <w:tc>
          <w:tcPr>
            <w:tcW w:w="1538" w:type="dxa"/>
            <w:vAlign w:val="bottom"/>
          </w:tcPr>
          <w:p w14:paraId="03D0AE7C"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C</w:t>
            </w:r>
          </w:p>
        </w:tc>
        <w:tc>
          <w:tcPr>
            <w:tcW w:w="1556" w:type="dxa"/>
            <w:shd w:val="clear" w:color="auto" w:fill="FFC000"/>
            <w:vAlign w:val="bottom"/>
          </w:tcPr>
          <w:p w14:paraId="77C28DA8"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9.9%</w:t>
            </w:r>
          </w:p>
        </w:tc>
      </w:tr>
      <w:tr w:rsidR="00C94E24" w14:paraId="05B25495" w14:textId="77777777" w:rsidTr="004071E1">
        <w:trPr>
          <w:trHeight w:hRule="exact" w:val="284"/>
        </w:trPr>
        <w:tc>
          <w:tcPr>
            <w:tcW w:w="1538" w:type="dxa"/>
            <w:vAlign w:val="bottom"/>
          </w:tcPr>
          <w:p w14:paraId="7C7C5FFF"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D</w:t>
            </w:r>
          </w:p>
        </w:tc>
        <w:tc>
          <w:tcPr>
            <w:tcW w:w="1556" w:type="dxa"/>
            <w:shd w:val="clear" w:color="auto" w:fill="FFC000"/>
            <w:vAlign w:val="bottom"/>
          </w:tcPr>
          <w:p w14:paraId="4A7BAD40"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10.8%</w:t>
            </w:r>
          </w:p>
        </w:tc>
      </w:tr>
      <w:tr w:rsidR="00C94E24" w14:paraId="2F3B8270" w14:textId="77777777" w:rsidTr="004071E1">
        <w:trPr>
          <w:trHeight w:hRule="exact" w:val="284"/>
        </w:trPr>
        <w:tc>
          <w:tcPr>
            <w:tcW w:w="1538" w:type="dxa"/>
            <w:vAlign w:val="bottom"/>
          </w:tcPr>
          <w:p w14:paraId="256393EC"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0.5</w:t>
            </w:r>
          </w:p>
        </w:tc>
        <w:tc>
          <w:tcPr>
            <w:tcW w:w="1556" w:type="dxa"/>
            <w:shd w:val="clear" w:color="auto" w:fill="FFC000"/>
            <w:vAlign w:val="bottom"/>
          </w:tcPr>
          <w:p w14:paraId="782E9C9F"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1.8%</w:t>
            </w:r>
          </w:p>
        </w:tc>
      </w:tr>
      <w:tr w:rsidR="00C94E24" w14:paraId="37BB0A1E" w14:textId="77777777" w:rsidTr="004071E1">
        <w:trPr>
          <w:trHeight w:hRule="exact" w:val="284"/>
        </w:trPr>
        <w:tc>
          <w:tcPr>
            <w:tcW w:w="1538" w:type="dxa"/>
            <w:vAlign w:val="bottom"/>
          </w:tcPr>
          <w:p w14:paraId="1907D423"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F to F.5</w:t>
            </w:r>
          </w:p>
        </w:tc>
        <w:tc>
          <w:tcPr>
            <w:tcW w:w="1556" w:type="dxa"/>
            <w:shd w:val="clear" w:color="auto" w:fill="FFC000"/>
            <w:vAlign w:val="bottom"/>
          </w:tcPr>
          <w:p w14:paraId="5C620733"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3.6%</w:t>
            </w:r>
          </w:p>
        </w:tc>
      </w:tr>
      <w:tr w:rsidR="00C94E24" w14:paraId="4D9AFC77" w14:textId="77777777" w:rsidTr="004071E1">
        <w:trPr>
          <w:trHeight w:hRule="exact" w:val="284"/>
        </w:trPr>
        <w:tc>
          <w:tcPr>
            <w:tcW w:w="1538" w:type="dxa"/>
            <w:vAlign w:val="bottom"/>
          </w:tcPr>
          <w:p w14:paraId="1D7FEB88"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 to 1.5</w:t>
            </w:r>
          </w:p>
        </w:tc>
        <w:tc>
          <w:tcPr>
            <w:tcW w:w="1556" w:type="dxa"/>
            <w:shd w:val="clear" w:color="auto" w:fill="FFC000"/>
            <w:vAlign w:val="bottom"/>
          </w:tcPr>
          <w:p w14:paraId="4F7B7096"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1.8%</w:t>
            </w:r>
          </w:p>
        </w:tc>
      </w:tr>
      <w:tr w:rsidR="00C94E24" w14:paraId="2958D3F9" w14:textId="77777777" w:rsidTr="004071E1">
        <w:trPr>
          <w:trHeight w:hRule="exact" w:val="284"/>
        </w:trPr>
        <w:tc>
          <w:tcPr>
            <w:tcW w:w="1538" w:type="dxa"/>
            <w:vAlign w:val="bottom"/>
          </w:tcPr>
          <w:p w14:paraId="4DD43021"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2 to 2.5</w:t>
            </w:r>
          </w:p>
        </w:tc>
        <w:tc>
          <w:tcPr>
            <w:tcW w:w="1556" w:type="dxa"/>
            <w:shd w:val="clear" w:color="auto" w:fill="FFC000"/>
            <w:vAlign w:val="bottom"/>
          </w:tcPr>
          <w:p w14:paraId="60474617"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0.9%</w:t>
            </w:r>
          </w:p>
        </w:tc>
      </w:tr>
      <w:tr w:rsidR="00C94E24" w14:paraId="3421B454" w14:textId="77777777" w:rsidTr="004071E1">
        <w:trPr>
          <w:trHeight w:hRule="exact" w:val="284"/>
        </w:trPr>
        <w:tc>
          <w:tcPr>
            <w:tcW w:w="1538" w:type="dxa"/>
            <w:vAlign w:val="bottom"/>
          </w:tcPr>
          <w:p w14:paraId="4FC8B559"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3 to 3.5</w:t>
            </w:r>
          </w:p>
        </w:tc>
        <w:tc>
          <w:tcPr>
            <w:tcW w:w="1556" w:type="dxa"/>
            <w:shd w:val="clear" w:color="auto" w:fill="FFC000"/>
            <w:vAlign w:val="bottom"/>
          </w:tcPr>
          <w:p w14:paraId="61E1F285"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44A20C43" w14:textId="77777777" w:rsidTr="004071E1">
        <w:trPr>
          <w:trHeight w:hRule="exact" w:val="284"/>
        </w:trPr>
        <w:tc>
          <w:tcPr>
            <w:tcW w:w="1538" w:type="dxa"/>
            <w:vAlign w:val="bottom"/>
          </w:tcPr>
          <w:p w14:paraId="0C0FD675"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4 to 4.5</w:t>
            </w:r>
          </w:p>
        </w:tc>
        <w:tc>
          <w:tcPr>
            <w:tcW w:w="1556" w:type="dxa"/>
            <w:shd w:val="clear" w:color="auto" w:fill="FFC000"/>
            <w:vAlign w:val="bottom"/>
          </w:tcPr>
          <w:p w14:paraId="56A2F51C"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03FFB2A3" w14:textId="77777777" w:rsidTr="004071E1">
        <w:trPr>
          <w:trHeight w:hRule="exact" w:val="284"/>
        </w:trPr>
        <w:tc>
          <w:tcPr>
            <w:tcW w:w="1538" w:type="dxa"/>
            <w:vAlign w:val="bottom"/>
          </w:tcPr>
          <w:p w14:paraId="17BD3F0F"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5 to 5.5</w:t>
            </w:r>
          </w:p>
        </w:tc>
        <w:tc>
          <w:tcPr>
            <w:tcW w:w="1556" w:type="dxa"/>
            <w:shd w:val="clear" w:color="auto" w:fill="FFC000"/>
            <w:vAlign w:val="bottom"/>
          </w:tcPr>
          <w:p w14:paraId="5228D852"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61F83BFE" w14:textId="77777777" w:rsidTr="004071E1">
        <w:trPr>
          <w:trHeight w:hRule="exact" w:val="284"/>
        </w:trPr>
        <w:tc>
          <w:tcPr>
            <w:tcW w:w="1538" w:type="dxa"/>
            <w:vAlign w:val="bottom"/>
          </w:tcPr>
          <w:p w14:paraId="0374B976"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6 to 6.5</w:t>
            </w:r>
          </w:p>
        </w:tc>
        <w:tc>
          <w:tcPr>
            <w:tcW w:w="1556" w:type="dxa"/>
            <w:shd w:val="clear" w:color="auto" w:fill="FFC000"/>
            <w:vAlign w:val="bottom"/>
          </w:tcPr>
          <w:p w14:paraId="2FFB97B8"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7EC37A62" w14:textId="77777777" w:rsidTr="004071E1">
        <w:trPr>
          <w:trHeight w:hRule="exact" w:val="284"/>
        </w:trPr>
        <w:tc>
          <w:tcPr>
            <w:tcW w:w="1538" w:type="dxa"/>
            <w:vAlign w:val="bottom"/>
          </w:tcPr>
          <w:p w14:paraId="0B226A6D"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7 to 7.5</w:t>
            </w:r>
          </w:p>
        </w:tc>
        <w:tc>
          <w:tcPr>
            <w:tcW w:w="1556" w:type="dxa"/>
            <w:shd w:val="clear" w:color="auto" w:fill="FFC000"/>
            <w:vAlign w:val="bottom"/>
          </w:tcPr>
          <w:p w14:paraId="42598155"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2899001D" w14:textId="77777777" w:rsidTr="004071E1">
        <w:trPr>
          <w:trHeight w:hRule="exact" w:val="284"/>
        </w:trPr>
        <w:tc>
          <w:tcPr>
            <w:tcW w:w="1538" w:type="dxa"/>
            <w:vAlign w:val="bottom"/>
          </w:tcPr>
          <w:p w14:paraId="2C3B0002"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8 to 8.5</w:t>
            </w:r>
          </w:p>
        </w:tc>
        <w:tc>
          <w:tcPr>
            <w:tcW w:w="1556" w:type="dxa"/>
            <w:shd w:val="clear" w:color="auto" w:fill="FFC000"/>
            <w:vAlign w:val="bottom"/>
          </w:tcPr>
          <w:p w14:paraId="6E7C10AF"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46EB4E1C" w14:textId="77777777" w:rsidTr="004071E1">
        <w:trPr>
          <w:trHeight w:hRule="exact" w:val="284"/>
        </w:trPr>
        <w:tc>
          <w:tcPr>
            <w:tcW w:w="1538" w:type="dxa"/>
            <w:vAlign w:val="bottom"/>
          </w:tcPr>
          <w:p w14:paraId="10A619CD"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9 to 9.5</w:t>
            </w:r>
          </w:p>
        </w:tc>
        <w:tc>
          <w:tcPr>
            <w:tcW w:w="1556" w:type="dxa"/>
            <w:shd w:val="clear" w:color="auto" w:fill="FFC000"/>
            <w:vAlign w:val="bottom"/>
          </w:tcPr>
          <w:p w14:paraId="4F3888F7"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2E715E92" w14:textId="77777777" w:rsidTr="004071E1">
        <w:trPr>
          <w:trHeight w:hRule="exact" w:val="284"/>
        </w:trPr>
        <w:tc>
          <w:tcPr>
            <w:tcW w:w="1538" w:type="dxa"/>
            <w:vAlign w:val="bottom"/>
          </w:tcPr>
          <w:p w14:paraId="4C2074F8"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10 to 10.5</w:t>
            </w:r>
          </w:p>
        </w:tc>
        <w:tc>
          <w:tcPr>
            <w:tcW w:w="1556" w:type="dxa"/>
            <w:shd w:val="clear" w:color="auto" w:fill="FFC000"/>
            <w:vAlign w:val="bottom"/>
          </w:tcPr>
          <w:p w14:paraId="14341E0C"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0D6B051D" w14:textId="77777777" w:rsidTr="004071E1">
        <w:trPr>
          <w:trHeight w:hRule="exact" w:val="284"/>
        </w:trPr>
        <w:tc>
          <w:tcPr>
            <w:tcW w:w="1538" w:type="dxa"/>
            <w:vAlign w:val="bottom"/>
          </w:tcPr>
          <w:p w14:paraId="4E45C0F5"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11 to 11.5</w:t>
            </w:r>
          </w:p>
        </w:tc>
        <w:tc>
          <w:tcPr>
            <w:tcW w:w="1556" w:type="dxa"/>
            <w:shd w:val="clear" w:color="auto" w:fill="FFC000"/>
            <w:vAlign w:val="bottom"/>
          </w:tcPr>
          <w:p w14:paraId="65086080"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r w:rsidR="00C94E24" w14:paraId="24F50B2A" w14:textId="77777777" w:rsidTr="004071E1">
        <w:trPr>
          <w:trHeight w:hRule="exact" w:val="284"/>
        </w:trPr>
        <w:tc>
          <w:tcPr>
            <w:tcW w:w="1538" w:type="dxa"/>
            <w:tcBorders>
              <w:bottom w:val="single" w:sz="4" w:space="0" w:color="BFBFBF" w:themeColor="background1" w:themeShade="BF"/>
            </w:tcBorders>
            <w:vAlign w:val="bottom"/>
          </w:tcPr>
          <w:p w14:paraId="5DAFF19D" w14:textId="77777777" w:rsidR="00765A56" w:rsidRPr="00875122" w:rsidRDefault="00661279" w:rsidP="004071E1">
            <w:pPr>
              <w:spacing w:after="0" w:line="240" w:lineRule="auto"/>
              <w:rPr>
                <w:rFonts w:ascii="Calibri" w:eastAsia="Times New Roman" w:hAnsi="Calibri" w:cs="Calibri"/>
                <w:sz w:val="22"/>
                <w:szCs w:val="22"/>
                <w:lang w:val="en-AU" w:eastAsia="en-AU"/>
              </w:rPr>
            </w:pPr>
            <w:r w:rsidRPr="00A106C2">
              <w:rPr>
                <w:rFonts w:ascii="Calibri" w:eastAsia="Times New Roman" w:hAnsi="Calibri" w:cs="Calibri"/>
                <w:color w:val="000000"/>
                <w:sz w:val="22"/>
                <w:szCs w:val="22"/>
                <w:lang w:val="en-AU" w:eastAsia="en-AU"/>
              </w:rPr>
              <w:t>NA</w:t>
            </w:r>
          </w:p>
        </w:tc>
        <w:tc>
          <w:tcPr>
            <w:tcW w:w="1556" w:type="dxa"/>
            <w:tcBorders>
              <w:bottom w:val="single" w:sz="4" w:space="0" w:color="BFBFBF" w:themeColor="background1" w:themeShade="BF"/>
            </w:tcBorders>
            <w:shd w:val="clear" w:color="auto" w:fill="FFC000"/>
            <w:vAlign w:val="bottom"/>
          </w:tcPr>
          <w:p w14:paraId="41D50A33" w14:textId="77777777" w:rsidR="00765A56" w:rsidRPr="00875122" w:rsidRDefault="00661279" w:rsidP="004071E1">
            <w:pPr>
              <w:spacing w:after="0" w:line="240" w:lineRule="auto"/>
              <w:ind w:left="148"/>
              <w:rPr>
                <w:rFonts w:ascii="Calibri" w:eastAsia="Times New Roman" w:hAnsi="Calibri" w:cs="Calibri"/>
                <w:sz w:val="22"/>
                <w:szCs w:val="22"/>
                <w:lang w:val="en-AU" w:eastAsia="en-AU"/>
              </w:rPr>
            </w:pPr>
            <w:r>
              <w:rPr>
                <w:rFonts w:ascii="Calibri" w:eastAsia="Times New Roman" w:hAnsi="Calibri" w:cs="Calibri"/>
                <w:color w:val="000000"/>
                <w:sz w:val="22"/>
                <w:szCs w:val="22"/>
                <w:lang w:val="en-AU" w:eastAsia="en-AU"/>
              </w:rPr>
              <w:t>NDA</w:t>
            </w:r>
          </w:p>
        </w:tc>
      </w:tr>
    </w:tbl>
    <w:p w14:paraId="67BA0C6B" w14:textId="77777777" w:rsidR="00994914" w:rsidRDefault="00661279">
      <w:pPr>
        <w:spacing w:after="0" w:line="240" w:lineRule="auto"/>
      </w:pPr>
      <w:r>
        <w:br w:type="page"/>
      </w:r>
    </w:p>
    <w:p w14:paraId="677B4D9E" w14:textId="77777777" w:rsidR="009E6D61" w:rsidRDefault="00661279" w:rsidP="00B637FF">
      <w:pPr>
        <w:pStyle w:val="Style10"/>
      </w:pPr>
      <w:r>
        <w:lastRenderedPageBreak/>
        <w:t>ENGAGEMENT</w:t>
      </w:r>
    </w:p>
    <w:p w14:paraId="005DA40F" w14:textId="77777777" w:rsidR="009E6D61" w:rsidRDefault="00661279" w:rsidP="002801F1">
      <w:pPr>
        <w:pStyle w:val="ESHeading30"/>
        <w:spacing w:before="360"/>
      </w:pPr>
      <w:r>
        <w:t>Average Number of Student Absence Days</w:t>
      </w:r>
    </w:p>
    <w:p w14:paraId="236B7804" w14:textId="77777777" w:rsidR="001016C0" w:rsidRDefault="00661279" w:rsidP="002801F1">
      <w:pPr>
        <w:pStyle w:val="ESBodyText0"/>
        <w:spacing w:after="240"/>
      </w:pPr>
      <w:r>
        <w:t>Absence from school can impact on students’ learning.</w:t>
      </w:r>
      <w:r>
        <w:t xml:space="preserve"> </w:t>
      </w:r>
      <w:r>
        <w:t>Common reasons for non-attendance include illness and extended family holidays.</w:t>
      </w:r>
      <w:r>
        <w:t xml:space="preserve"> </w:t>
      </w:r>
      <w:r w:rsidRPr="00DC3FA2">
        <w:t xml:space="preserve">Absence data </w:t>
      </w:r>
      <w:r>
        <w:t xml:space="preserve">in 2020 </w:t>
      </w:r>
      <w:r>
        <w:t xml:space="preserve">and 2021 </w:t>
      </w:r>
      <w:r w:rsidRPr="00DC3FA2">
        <w:t xml:space="preserve">may have been influenced by </w:t>
      </w:r>
      <w:r>
        <w:t>COVID-19</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C94E24" w14:paraId="5CA9D2EC" w14:textId="77777777" w:rsidTr="00875122">
        <w:trPr>
          <w:trHeight w:hRule="exact" w:val="510"/>
        </w:trPr>
        <w:tc>
          <w:tcPr>
            <w:tcW w:w="3539" w:type="dxa"/>
            <w:noWrap/>
            <w:vAlign w:val="center"/>
          </w:tcPr>
          <w:p w14:paraId="6CE7FD81" w14:textId="77777777" w:rsidR="00786F79" w:rsidRPr="00FD6A2F" w:rsidRDefault="00661279" w:rsidP="00786F79">
            <w:pPr>
              <w:spacing w:after="0" w:line="240" w:lineRule="auto"/>
              <w:rPr>
                <w:b/>
                <w:bCs/>
              </w:rPr>
            </w:pPr>
            <w:r w:rsidRPr="00FD6A2F">
              <w:rPr>
                <w:b/>
                <w:bCs/>
              </w:rPr>
              <w:t xml:space="preserve">Student </w:t>
            </w:r>
            <w:r w:rsidRPr="00FD6A2F">
              <w:rPr>
                <w:rFonts w:eastAsia="Times New Roman"/>
                <w:b/>
                <w:bCs/>
                <w:color w:val="000000"/>
                <w:lang w:val="en-AU" w:eastAsia="en-AU"/>
              </w:rPr>
              <w:t>Absence</w:t>
            </w:r>
          </w:p>
        </w:tc>
        <w:tc>
          <w:tcPr>
            <w:tcW w:w="1105" w:type="dxa"/>
            <w:noWrap/>
            <w:vAlign w:val="center"/>
          </w:tcPr>
          <w:p w14:paraId="1AF5341A" w14:textId="77777777" w:rsidR="00786F79" w:rsidRPr="00786F79" w:rsidRDefault="0066127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8</w:t>
            </w:r>
          </w:p>
        </w:tc>
        <w:tc>
          <w:tcPr>
            <w:tcW w:w="1106" w:type="dxa"/>
            <w:noWrap/>
            <w:vAlign w:val="center"/>
          </w:tcPr>
          <w:p w14:paraId="4BDC9533" w14:textId="77777777" w:rsidR="00786F79" w:rsidRPr="00786F79" w:rsidRDefault="0066127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5" w:type="dxa"/>
            <w:noWrap/>
            <w:vAlign w:val="center"/>
          </w:tcPr>
          <w:p w14:paraId="68549181" w14:textId="77777777" w:rsidR="00786F79" w:rsidRPr="00786F79" w:rsidRDefault="0066127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6" w:type="dxa"/>
            <w:noWrap/>
            <w:vAlign w:val="center"/>
          </w:tcPr>
          <w:p w14:paraId="0F5EE2C0" w14:textId="77777777" w:rsidR="00786F79" w:rsidRPr="00786F79" w:rsidRDefault="0066127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1</w:t>
            </w:r>
          </w:p>
        </w:tc>
        <w:tc>
          <w:tcPr>
            <w:tcW w:w="1106" w:type="dxa"/>
            <w:noWrap/>
            <w:vAlign w:val="center"/>
          </w:tcPr>
          <w:p w14:paraId="462D8DE8" w14:textId="77777777" w:rsidR="00786F79" w:rsidRPr="00786F79" w:rsidRDefault="00661279" w:rsidP="00786F79">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C94E24" w14:paraId="0240B7D5" w14:textId="77777777" w:rsidTr="00FD6A2F">
        <w:trPr>
          <w:trHeight w:hRule="exact" w:val="680"/>
        </w:trPr>
        <w:tc>
          <w:tcPr>
            <w:tcW w:w="3539" w:type="dxa"/>
            <w:noWrap/>
            <w:vAlign w:val="center"/>
          </w:tcPr>
          <w:p w14:paraId="7A0D992C" w14:textId="77777777" w:rsidR="00786F79" w:rsidRDefault="00661279" w:rsidP="00786F79">
            <w:pPr>
              <w:spacing w:after="0" w:line="240" w:lineRule="auto"/>
            </w:pPr>
            <w:r w:rsidRPr="006F0563">
              <w:rPr>
                <w:rFonts w:eastAsia="Times New Roman"/>
                <w:color w:val="000000"/>
                <w:lang w:val="en-AU" w:eastAsia="en-AU"/>
              </w:rPr>
              <w:t>School average number of absence days:</w:t>
            </w:r>
          </w:p>
        </w:tc>
        <w:tc>
          <w:tcPr>
            <w:tcW w:w="1105" w:type="dxa"/>
            <w:shd w:val="clear" w:color="auto" w:fill="FFC000"/>
            <w:noWrap/>
            <w:vAlign w:val="center"/>
          </w:tcPr>
          <w:p w14:paraId="76BA2D55" w14:textId="77777777" w:rsidR="00786F79" w:rsidRPr="00786F79" w:rsidRDefault="00661279" w:rsidP="00786F79">
            <w:pPr>
              <w:spacing w:after="0" w:line="240" w:lineRule="auto"/>
              <w:jc w:val="center"/>
              <w:rPr>
                <w:rFonts w:eastAsia="Times New Roman"/>
                <w:color w:val="000000"/>
                <w:lang w:val="en-AU" w:eastAsia="en-AU"/>
              </w:rPr>
            </w:pPr>
            <w:r>
              <w:rPr>
                <w:rFonts w:eastAsia="Times New Roman"/>
                <w:color w:val="000000"/>
                <w:lang w:val="en-AU" w:eastAsia="en-AU"/>
              </w:rPr>
              <w:t>56.9</w:t>
            </w:r>
          </w:p>
        </w:tc>
        <w:tc>
          <w:tcPr>
            <w:tcW w:w="1106" w:type="dxa"/>
            <w:shd w:val="clear" w:color="auto" w:fill="FFC000"/>
            <w:noWrap/>
            <w:vAlign w:val="center"/>
          </w:tcPr>
          <w:p w14:paraId="5F6A1BED" w14:textId="77777777" w:rsidR="00786F79" w:rsidRPr="00786F79" w:rsidRDefault="00661279" w:rsidP="00786F79">
            <w:pPr>
              <w:spacing w:after="0" w:line="240" w:lineRule="auto"/>
              <w:jc w:val="center"/>
              <w:rPr>
                <w:rFonts w:eastAsia="Times New Roman"/>
                <w:color w:val="000000"/>
                <w:lang w:val="en-AU" w:eastAsia="en-AU"/>
              </w:rPr>
            </w:pPr>
            <w:r>
              <w:rPr>
                <w:rFonts w:eastAsia="Times New Roman"/>
                <w:color w:val="000000"/>
                <w:lang w:val="en-AU" w:eastAsia="en-AU"/>
              </w:rPr>
              <w:t>59.3</w:t>
            </w:r>
          </w:p>
        </w:tc>
        <w:tc>
          <w:tcPr>
            <w:tcW w:w="1105" w:type="dxa"/>
            <w:shd w:val="clear" w:color="auto" w:fill="FFC000"/>
            <w:noWrap/>
            <w:vAlign w:val="center"/>
          </w:tcPr>
          <w:p w14:paraId="04BE2B4B" w14:textId="77777777" w:rsidR="00786F79" w:rsidRPr="00786F79" w:rsidRDefault="00661279" w:rsidP="00786F79">
            <w:pPr>
              <w:spacing w:after="0" w:line="240" w:lineRule="auto"/>
              <w:jc w:val="center"/>
              <w:rPr>
                <w:rFonts w:eastAsia="Times New Roman"/>
                <w:color w:val="000000"/>
                <w:lang w:val="en-AU" w:eastAsia="en-AU"/>
              </w:rPr>
            </w:pPr>
            <w:r>
              <w:rPr>
                <w:rFonts w:eastAsia="Times New Roman"/>
                <w:color w:val="000000"/>
                <w:lang w:val="en-AU" w:eastAsia="en-AU"/>
              </w:rPr>
              <w:t>80.1</w:t>
            </w:r>
          </w:p>
        </w:tc>
        <w:tc>
          <w:tcPr>
            <w:tcW w:w="1106" w:type="dxa"/>
            <w:shd w:val="clear" w:color="auto" w:fill="FFC000"/>
            <w:noWrap/>
            <w:vAlign w:val="center"/>
          </w:tcPr>
          <w:p w14:paraId="0E8F87B5" w14:textId="77777777" w:rsidR="00786F79" w:rsidRPr="00786F79" w:rsidRDefault="00661279" w:rsidP="00786F79">
            <w:pPr>
              <w:spacing w:after="0" w:line="240" w:lineRule="auto"/>
              <w:jc w:val="center"/>
              <w:rPr>
                <w:rFonts w:eastAsia="Times New Roman"/>
                <w:color w:val="000000"/>
                <w:lang w:val="en-AU" w:eastAsia="en-AU"/>
              </w:rPr>
            </w:pPr>
            <w:r>
              <w:rPr>
                <w:rFonts w:eastAsia="Times New Roman"/>
                <w:color w:val="000000"/>
                <w:lang w:val="en-AU" w:eastAsia="en-AU"/>
              </w:rPr>
              <w:t>81.4</w:t>
            </w:r>
          </w:p>
        </w:tc>
        <w:tc>
          <w:tcPr>
            <w:tcW w:w="1106" w:type="dxa"/>
            <w:shd w:val="clear" w:color="auto" w:fill="FFC000"/>
            <w:noWrap/>
            <w:vAlign w:val="center"/>
          </w:tcPr>
          <w:p w14:paraId="3355EBB8" w14:textId="77777777" w:rsidR="00786F79" w:rsidRPr="00786F79" w:rsidRDefault="00661279" w:rsidP="00786F79">
            <w:pPr>
              <w:spacing w:after="0" w:line="240" w:lineRule="auto"/>
              <w:jc w:val="center"/>
              <w:rPr>
                <w:rFonts w:eastAsia="Times New Roman"/>
                <w:color w:val="000000"/>
                <w:lang w:val="en-AU" w:eastAsia="en-AU"/>
              </w:rPr>
            </w:pPr>
            <w:r>
              <w:rPr>
                <w:rFonts w:eastAsia="Times New Roman"/>
                <w:color w:val="000000"/>
                <w:lang w:val="en-AU" w:eastAsia="en-AU"/>
              </w:rPr>
              <w:t>69.4</w:t>
            </w:r>
          </w:p>
        </w:tc>
      </w:tr>
    </w:tbl>
    <w:p w14:paraId="07D90C85" w14:textId="77777777" w:rsidR="00786F79" w:rsidRDefault="00661279" w:rsidP="002801F1">
      <w:pPr>
        <w:pStyle w:val="ESBodyText0"/>
        <w:spacing w:after="240"/>
      </w:pPr>
    </w:p>
    <w:p w14:paraId="2CC20F41" w14:textId="77777777" w:rsidR="00FD6A2F" w:rsidRDefault="00661279" w:rsidP="002801F1">
      <w:pPr>
        <w:pStyle w:val="ESBodyText0"/>
        <w:spacing w:after="240"/>
      </w:pPr>
    </w:p>
    <w:p w14:paraId="2BCFFF48" w14:textId="77777777" w:rsidR="009E6D61" w:rsidRDefault="00661279" w:rsidP="00D4348E">
      <w:pPr>
        <w:pStyle w:val="ESHeading30"/>
      </w:pPr>
      <w:r>
        <w:t xml:space="preserve">Students exiting to further studies </w:t>
      </w:r>
      <w:r>
        <w:t>or</w:t>
      </w:r>
      <w:r>
        <w:t xml:space="preserve"> full-time employment</w:t>
      </w:r>
    </w:p>
    <w:p w14:paraId="65812D1B" w14:textId="77777777" w:rsidR="000F3D13" w:rsidRDefault="00661279">
      <w:pPr>
        <w:pStyle w:val="ESBodyText0"/>
      </w:pPr>
      <w:r>
        <w:t xml:space="preserve">Percentage of students going on to </w:t>
      </w:r>
      <w:r>
        <w:t>further studies or full-time employment.</w:t>
      </w:r>
    </w:p>
    <w:p w14:paraId="27AC52FE" w14:textId="77777777" w:rsidR="00FE6427" w:rsidRDefault="00661279" w:rsidP="002801F1">
      <w:pPr>
        <w:pStyle w:val="ESBodyText0"/>
        <w:spacing w:after="240"/>
      </w:pPr>
      <w:r>
        <w:t>Note: This measure refers to data from the previous calendar year. Data excludes destinations recorded as 'Unknown'.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05"/>
        <w:gridCol w:w="1106"/>
        <w:gridCol w:w="1105"/>
        <w:gridCol w:w="1106"/>
        <w:gridCol w:w="1106"/>
      </w:tblGrid>
      <w:tr w:rsidR="00C94E24" w14:paraId="4410CFB9" w14:textId="77777777" w:rsidTr="00875122">
        <w:trPr>
          <w:trHeight w:hRule="exact" w:val="510"/>
        </w:trPr>
        <w:tc>
          <w:tcPr>
            <w:tcW w:w="3539" w:type="dxa"/>
            <w:noWrap/>
            <w:vAlign w:val="center"/>
          </w:tcPr>
          <w:p w14:paraId="18F8A4E8" w14:textId="77777777" w:rsidR="00FD6A2F" w:rsidRPr="00FD6A2F" w:rsidRDefault="00661279" w:rsidP="004071E1">
            <w:pPr>
              <w:spacing w:after="0" w:line="240" w:lineRule="auto"/>
              <w:rPr>
                <w:b/>
                <w:bCs/>
              </w:rPr>
            </w:pPr>
            <w:r w:rsidRPr="00FD6A2F">
              <w:rPr>
                <w:b/>
                <w:bCs/>
              </w:rPr>
              <w:t xml:space="preserve">Student </w:t>
            </w:r>
            <w:r>
              <w:rPr>
                <w:b/>
                <w:bCs/>
              </w:rPr>
              <w:t>Exits</w:t>
            </w:r>
          </w:p>
        </w:tc>
        <w:tc>
          <w:tcPr>
            <w:tcW w:w="1105" w:type="dxa"/>
            <w:noWrap/>
            <w:vAlign w:val="center"/>
          </w:tcPr>
          <w:p w14:paraId="15DB0877" w14:textId="77777777" w:rsidR="00FD6A2F" w:rsidRPr="00786F79" w:rsidRDefault="0066127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8</w:t>
            </w:r>
          </w:p>
        </w:tc>
        <w:tc>
          <w:tcPr>
            <w:tcW w:w="1106" w:type="dxa"/>
            <w:noWrap/>
            <w:vAlign w:val="center"/>
          </w:tcPr>
          <w:p w14:paraId="0EE068D8" w14:textId="77777777" w:rsidR="00FD6A2F" w:rsidRPr="00786F79" w:rsidRDefault="0066127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201</w:t>
            </w:r>
            <w:r>
              <w:rPr>
                <w:rFonts w:eastAsia="Times New Roman"/>
                <w:color w:val="000000"/>
                <w:lang w:val="en-AU" w:eastAsia="en-AU"/>
              </w:rPr>
              <w:t>9</w:t>
            </w:r>
          </w:p>
        </w:tc>
        <w:tc>
          <w:tcPr>
            <w:tcW w:w="1105" w:type="dxa"/>
            <w:noWrap/>
            <w:vAlign w:val="center"/>
          </w:tcPr>
          <w:p w14:paraId="5222CF01" w14:textId="77777777" w:rsidR="00FD6A2F" w:rsidRPr="00786F79" w:rsidRDefault="0066127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w:t>
            </w:r>
            <w:r>
              <w:rPr>
                <w:rFonts w:eastAsia="Times New Roman"/>
                <w:color w:val="000000"/>
                <w:lang w:val="en-AU" w:eastAsia="en-AU"/>
              </w:rPr>
              <w:t>20</w:t>
            </w:r>
          </w:p>
        </w:tc>
        <w:tc>
          <w:tcPr>
            <w:tcW w:w="1106" w:type="dxa"/>
            <w:noWrap/>
            <w:vAlign w:val="center"/>
          </w:tcPr>
          <w:p w14:paraId="1C6C3D78" w14:textId="77777777" w:rsidR="00FD6A2F" w:rsidRPr="00786F79" w:rsidRDefault="0066127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202</w:t>
            </w:r>
            <w:r>
              <w:rPr>
                <w:rFonts w:eastAsia="Times New Roman"/>
                <w:color w:val="000000"/>
                <w:lang w:val="en-AU" w:eastAsia="en-AU"/>
              </w:rPr>
              <w:t>1</w:t>
            </w:r>
          </w:p>
        </w:tc>
        <w:tc>
          <w:tcPr>
            <w:tcW w:w="1106" w:type="dxa"/>
            <w:noWrap/>
            <w:vAlign w:val="center"/>
          </w:tcPr>
          <w:p w14:paraId="7F7EF1D7" w14:textId="77777777" w:rsidR="00FD6A2F" w:rsidRPr="00786F79" w:rsidRDefault="00661279" w:rsidP="004071E1">
            <w:pPr>
              <w:spacing w:after="0" w:line="240" w:lineRule="auto"/>
              <w:jc w:val="center"/>
              <w:rPr>
                <w:rFonts w:eastAsia="Times New Roman"/>
                <w:color w:val="000000"/>
                <w:lang w:val="en-AU" w:eastAsia="en-AU"/>
              </w:rPr>
            </w:pPr>
            <w:r w:rsidRPr="00786F79">
              <w:rPr>
                <w:rFonts w:eastAsia="Times New Roman"/>
                <w:color w:val="000000"/>
                <w:lang w:val="en-AU" w:eastAsia="en-AU"/>
              </w:rPr>
              <w:t>4-year average</w:t>
            </w:r>
          </w:p>
        </w:tc>
      </w:tr>
      <w:tr w:rsidR="00C94E24" w14:paraId="22602282" w14:textId="77777777" w:rsidTr="004071E1">
        <w:trPr>
          <w:trHeight w:hRule="exact" w:val="680"/>
        </w:trPr>
        <w:tc>
          <w:tcPr>
            <w:tcW w:w="3539" w:type="dxa"/>
            <w:noWrap/>
            <w:vAlign w:val="center"/>
          </w:tcPr>
          <w:p w14:paraId="53FDC78B" w14:textId="77777777" w:rsidR="00FD6A2F" w:rsidRDefault="00661279" w:rsidP="004071E1">
            <w:pPr>
              <w:spacing w:after="0" w:line="240" w:lineRule="auto"/>
            </w:pPr>
            <w:r w:rsidRPr="00744FAA">
              <w:rPr>
                <w:rFonts w:eastAsia="Times New Roman"/>
                <w:color w:val="000000"/>
                <w:lang w:val="en-AU" w:eastAsia="en-AU"/>
              </w:rPr>
              <w:t xml:space="preserve">School percent of students with positive </w:t>
            </w:r>
            <w:r w:rsidRPr="00744FAA">
              <w:rPr>
                <w:rFonts w:eastAsia="Times New Roman"/>
                <w:color w:val="000000"/>
                <w:lang w:val="en-AU" w:eastAsia="en-AU"/>
              </w:rPr>
              <w:t>destinations</w:t>
            </w:r>
            <w:r w:rsidRPr="006F0563">
              <w:rPr>
                <w:rFonts w:eastAsia="Times New Roman"/>
                <w:color w:val="000000"/>
                <w:lang w:val="en-AU" w:eastAsia="en-AU"/>
              </w:rPr>
              <w:t>:</w:t>
            </w:r>
          </w:p>
        </w:tc>
        <w:tc>
          <w:tcPr>
            <w:tcW w:w="1105" w:type="dxa"/>
            <w:shd w:val="clear" w:color="auto" w:fill="FFC000"/>
            <w:noWrap/>
            <w:vAlign w:val="center"/>
          </w:tcPr>
          <w:p w14:paraId="49DD0972" w14:textId="77777777" w:rsidR="00FD6A2F" w:rsidRPr="00786F79" w:rsidRDefault="00661279"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3FC02E1C" w14:textId="77777777" w:rsidR="00FD6A2F" w:rsidRPr="00786F79" w:rsidRDefault="00661279" w:rsidP="004071E1">
            <w:pPr>
              <w:spacing w:after="0" w:line="240" w:lineRule="auto"/>
              <w:jc w:val="center"/>
              <w:rPr>
                <w:rFonts w:eastAsia="Times New Roman"/>
                <w:color w:val="000000"/>
                <w:lang w:val="en-AU" w:eastAsia="en-AU"/>
              </w:rPr>
            </w:pPr>
            <w:r>
              <w:rPr>
                <w:rFonts w:eastAsia="Times New Roman"/>
                <w:color w:val="000000"/>
                <w:lang w:val="en-AU" w:eastAsia="en-AU"/>
              </w:rPr>
              <w:t xml:space="preserve"> 85.7%</w:t>
            </w:r>
          </w:p>
        </w:tc>
        <w:tc>
          <w:tcPr>
            <w:tcW w:w="1105" w:type="dxa"/>
            <w:shd w:val="clear" w:color="auto" w:fill="FFC000"/>
            <w:noWrap/>
            <w:vAlign w:val="center"/>
          </w:tcPr>
          <w:p w14:paraId="4AB5BDE4" w14:textId="77777777" w:rsidR="00FD6A2F" w:rsidRPr="00786F79" w:rsidRDefault="00661279"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3942A5E0" w14:textId="77777777" w:rsidR="00FD6A2F" w:rsidRPr="00786F79" w:rsidRDefault="00661279" w:rsidP="004071E1">
            <w:pPr>
              <w:spacing w:after="0" w:line="240" w:lineRule="auto"/>
              <w:jc w:val="center"/>
              <w:rPr>
                <w:rFonts w:eastAsia="Times New Roman"/>
                <w:color w:val="000000"/>
                <w:lang w:val="en-AU" w:eastAsia="en-AU"/>
              </w:rPr>
            </w:pPr>
            <w:r>
              <w:rPr>
                <w:rFonts w:eastAsia="Times New Roman"/>
                <w:color w:val="000000"/>
                <w:lang w:val="en-AU" w:eastAsia="en-AU"/>
              </w:rPr>
              <w:t>100.0%</w:t>
            </w:r>
          </w:p>
        </w:tc>
        <w:tc>
          <w:tcPr>
            <w:tcW w:w="1106" w:type="dxa"/>
            <w:shd w:val="clear" w:color="auto" w:fill="FFC000"/>
            <w:noWrap/>
            <w:vAlign w:val="center"/>
          </w:tcPr>
          <w:p w14:paraId="4CE2583E" w14:textId="77777777" w:rsidR="00FD6A2F" w:rsidRPr="00786F79" w:rsidRDefault="00661279" w:rsidP="004071E1">
            <w:pPr>
              <w:spacing w:after="0" w:line="240" w:lineRule="auto"/>
              <w:jc w:val="center"/>
              <w:rPr>
                <w:rFonts w:eastAsia="Times New Roman"/>
                <w:color w:val="000000"/>
                <w:lang w:val="en-AU" w:eastAsia="en-AU"/>
              </w:rPr>
            </w:pPr>
            <w:r>
              <w:rPr>
                <w:rFonts w:eastAsia="Times New Roman"/>
                <w:color w:val="000000"/>
                <w:lang w:val="en-AU" w:eastAsia="en-AU"/>
              </w:rPr>
              <w:t xml:space="preserve"> 94.6%</w:t>
            </w:r>
          </w:p>
        </w:tc>
      </w:tr>
    </w:tbl>
    <w:p w14:paraId="5D18A2DA" w14:textId="77777777" w:rsidR="00FD6A2F" w:rsidRDefault="00661279" w:rsidP="00FD6A2F">
      <w:pPr>
        <w:pStyle w:val="ESBodyText0"/>
        <w:spacing w:after="240"/>
      </w:pPr>
    </w:p>
    <w:p w14:paraId="152C65EE" w14:textId="77777777" w:rsidR="009E6D61" w:rsidRPr="00161AA7" w:rsidRDefault="00661279" w:rsidP="00D4348E">
      <w:pPr>
        <w:pStyle w:val="ESHeading10"/>
        <w:rPr>
          <w:color w:val="auto"/>
          <w:sz w:val="18"/>
          <w:szCs w:val="18"/>
        </w:rPr>
      </w:pPr>
      <w:r>
        <w:br w:type="page"/>
      </w:r>
    </w:p>
    <w:p w14:paraId="634F220B" w14:textId="77777777" w:rsidR="009E6D61" w:rsidRPr="0003143F" w:rsidRDefault="00661279" w:rsidP="00D4348E">
      <w:pPr>
        <w:pStyle w:val="ESHeading10"/>
        <w:rPr>
          <w:b/>
          <w:bCs w:val="0"/>
          <w:sz w:val="44"/>
          <w:szCs w:val="44"/>
        </w:rPr>
      </w:pPr>
      <w:r w:rsidRPr="0003143F">
        <w:rPr>
          <w:b/>
          <w:bCs w:val="0"/>
          <w:sz w:val="44"/>
          <w:szCs w:val="44"/>
        </w:rPr>
        <w:lastRenderedPageBreak/>
        <w:t>Financial Performance and Position</w:t>
      </w:r>
    </w:p>
    <w:p w14:paraId="6DD9DDE1" w14:textId="77777777" w:rsidR="009E6D61" w:rsidRPr="0003143F" w:rsidRDefault="00661279" w:rsidP="0003143F">
      <w:pPr>
        <w:pStyle w:val="ESHeading2"/>
        <w:spacing w:after="480"/>
        <w:rPr>
          <w:b w:val="0"/>
          <w:bCs w:val="0"/>
          <w:sz w:val="24"/>
          <w:szCs w:val="24"/>
        </w:rPr>
      </w:pPr>
      <w:r w:rsidRPr="0003143F">
        <w:rPr>
          <w:b w:val="0"/>
          <w:bCs w:val="0"/>
          <w:sz w:val="24"/>
          <w:szCs w:val="24"/>
        </w:rPr>
        <w:t xml:space="preserve">Financial Performance - Operating Statement Summary for the year ending 31 December, </w:t>
      </w:r>
      <w:r>
        <w:rPr>
          <w:b w:val="0"/>
          <w:bCs w:val="0"/>
          <w:sz w:val="24"/>
          <w:szCs w:val="24"/>
        </w:rPr>
        <w:t>2021</w:t>
      </w: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C94E24" w14:paraId="731897BA" w14:textId="77777777" w:rsidTr="00C94E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5A21F16E" w14:textId="77777777" w:rsidR="009E6D61" w:rsidRDefault="00661279">
            <w:pPr>
              <w:spacing w:before="40" w:after="40" w:line="240" w:lineRule="auto"/>
              <w:rPr>
                <w:rFonts w:cs="Times New Roman"/>
                <w:color w:val="FFFFFF"/>
                <w:szCs w:val="22"/>
              </w:rPr>
            </w:pPr>
            <w:bookmarkStart w:id="1" w:name="Table_2"/>
            <w:r w:rsidRPr="00243D95">
              <w:rPr>
                <w:rFonts w:cs="Times New Roman"/>
                <w:bCs w:val="0"/>
                <w:szCs w:val="22"/>
              </w:rPr>
              <w:t>Revenue</w:t>
            </w:r>
          </w:p>
        </w:tc>
        <w:tc>
          <w:tcPr>
            <w:tcW w:w="1425" w:type="pct"/>
            <w:tcBorders>
              <w:left w:val="single" w:sz="4" w:space="0" w:color="FFFFFF" w:themeColor="background1"/>
              <w:bottom w:val="single" w:sz="4" w:space="0" w:color="FFFFFF" w:themeColor="background1"/>
            </w:tcBorders>
            <w:shd w:val="clear" w:color="auto" w:fill="FFC000"/>
            <w:vAlign w:val="center"/>
            <w:hideMark/>
          </w:tcPr>
          <w:p w14:paraId="6337E9FE" w14:textId="77777777" w:rsidR="009E6D61" w:rsidRPr="003666F6" w:rsidRDefault="0066127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C94E24" w14:paraId="11A8965C"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hideMark/>
          </w:tcPr>
          <w:p w14:paraId="1181AE56" w14:textId="77777777" w:rsidR="00161AA7" w:rsidRDefault="00661279" w:rsidP="00161AA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left w:val="nil"/>
              <w:bottom w:val="nil"/>
            </w:tcBorders>
            <w:shd w:val="clear" w:color="auto" w:fill="D9D9D9" w:themeFill="background1" w:themeFillShade="D9"/>
            <w:noWrap/>
          </w:tcPr>
          <w:p w14:paraId="3709E525"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$11,385,824</w:t>
            </w:r>
          </w:p>
        </w:tc>
      </w:tr>
      <w:tr w:rsidR="00C94E24" w14:paraId="2484BB36"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0B9CF9B4" w14:textId="77777777" w:rsidR="00161AA7" w:rsidRDefault="00661279" w:rsidP="00161AA7">
            <w:pPr>
              <w:spacing w:before="40" w:after="40" w:line="240" w:lineRule="auto"/>
              <w:rPr>
                <w:rFonts w:cs="Times New Roman"/>
                <w:szCs w:val="22"/>
              </w:rPr>
            </w:pPr>
            <w:r>
              <w:rPr>
                <w:rFonts w:cs="Times New Roman"/>
                <w:b w:val="0"/>
                <w:szCs w:val="22"/>
              </w:rPr>
              <w:t>Government Provided DET Grants</w:t>
            </w:r>
          </w:p>
        </w:tc>
        <w:tc>
          <w:tcPr>
            <w:tcW w:w="1425" w:type="pct"/>
            <w:tcBorders>
              <w:top w:val="nil"/>
              <w:left w:val="nil"/>
              <w:bottom w:val="nil"/>
            </w:tcBorders>
            <w:shd w:val="clear" w:color="auto" w:fill="F2F2F2" w:themeFill="background1" w:themeFillShade="F2"/>
            <w:noWrap/>
          </w:tcPr>
          <w:p w14:paraId="20241D4C"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$574,243</w:t>
            </w:r>
          </w:p>
        </w:tc>
      </w:tr>
      <w:tr w:rsidR="00C94E24" w14:paraId="4DE0F56E"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130ECEDA" w14:textId="77777777" w:rsidR="00161AA7" w:rsidRDefault="00661279" w:rsidP="00161AA7">
            <w:pPr>
              <w:spacing w:before="40" w:after="40" w:line="240" w:lineRule="auto"/>
              <w:rPr>
                <w:rFonts w:cs="Times New Roman"/>
                <w:szCs w:val="22"/>
              </w:rPr>
            </w:pPr>
            <w:r>
              <w:rPr>
                <w:rFonts w:cs="Times New Roman"/>
                <w:b w:val="0"/>
                <w:szCs w:val="22"/>
              </w:rPr>
              <w:t>Government Grants Commonwealth</w:t>
            </w:r>
          </w:p>
        </w:tc>
        <w:tc>
          <w:tcPr>
            <w:tcW w:w="1425" w:type="pct"/>
            <w:tcBorders>
              <w:top w:val="nil"/>
              <w:left w:val="nil"/>
              <w:bottom w:val="nil"/>
            </w:tcBorders>
            <w:shd w:val="clear" w:color="auto" w:fill="D9D9D9" w:themeFill="background1" w:themeFillShade="D9"/>
            <w:noWrap/>
          </w:tcPr>
          <w:p w14:paraId="3A223891"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$9,250</w:t>
            </w:r>
          </w:p>
        </w:tc>
      </w:tr>
      <w:tr w:rsidR="00C94E24" w14:paraId="3D9E424F"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hideMark/>
          </w:tcPr>
          <w:p w14:paraId="4A34663C" w14:textId="77777777" w:rsidR="00161AA7" w:rsidRDefault="00661279" w:rsidP="00161AA7">
            <w:pPr>
              <w:spacing w:before="40" w:after="40" w:line="240" w:lineRule="auto"/>
              <w:rPr>
                <w:rFonts w:cs="Times New Roman"/>
                <w:szCs w:val="22"/>
              </w:rPr>
            </w:pPr>
            <w:r>
              <w:rPr>
                <w:rFonts w:cs="Times New Roman"/>
                <w:b w:val="0"/>
                <w:szCs w:val="22"/>
              </w:rPr>
              <w:t>Government Grants State</w:t>
            </w:r>
          </w:p>
        </w:tc>
        <w:tc>
          <w:tcPr>
            <w:tcW w:w="1425" w:type="pct"/>
            <w:tcBorders>
              <w:top w:val="nil"/>
              <w:left w:val="nil"/>
              <w:bottom w:val="nil"/>
            </w:tcBorders>
            <w:shd w:val="clear" w:color="auto" w:fill="F2F2F2" w:themeFill="background1" w:themeFillShade="F2"/>
            <w:noWrap/>
          </w:tcPr>
          <w:p w14:paraId="5742ED81"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4E2EB397"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hideMark/>
          </w:tcPr>
          <w:p w14:paraId="7B629F5F" w14:textId="77777777" w:rsidR="00161AA7" w:rsidRDefault="00661279" w:rsidP="00161AA7">
            <w:pPr>
              <w:spacing w:before="40" w:after="40" w:line="240" w:lineRule="auto"/>
              <w:rPr>
                <w:rFonts w:cs="Times New Roman"/>
                <w:szCs w:val="22"/>
              </w:rPr>
            </w:pPr>
            <w:r>
              <w:rPr>
                <w:rFonts w:cs="Times New Roman"/>
                <w:b w:val="0"/>
                <w:bCs w:val="0"/>
                <w:szCs w:val="22"/>
              </w:rPr>
              <w:t>Revenue Other</w:t>
            </w:r>
          </w:p>
        </w:tc>
        <w:tc>
          <w:tcPr>
            <w:tcW w:w="1425" w:type="pct"/>
            <w:tcBorders>
              <w:top w:val="nil"/>
              <w:left w:val="nil"/>
              <w:bottom w:val="nil"/>
            </w:tcBorders>
            <w:shd w:val="clear" w:color="auto" w:fill="D9D9D9" w:themeFill="background1" w:themeFillShade="D9"/>
            <w:noWrap/>
          </w:tcPr>
          <w:p w14:paraId="1188F514"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$18,136</w:t>
            </w:r>
          </w:p>
        </w:tc>
      </w:tr>
      <w:tr w:rsidR="00C94E24" w14:paraId="60848DFB"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70AC91F4" w14:textId="77777777" w:rsidR="00161AA7" w:rsidRDefault="00661279" w:rsidP="00161AA7">
            <w:pPr>
              <w:spacing w:before="40" w:after="40" w:line="240" w:lineRule="auto"/>
              <w:rPr>
                <w:rFonts w:cs="Times New Roman"/>
                <w:szCs w:val="22"/>
              </w:rPr>
            </w:pPr>
            <w:r>
              <w:rPr>
                <w:rFonts w:cs="Times New Roman"/>
                <w:b w:val="0"/>
                <w:bCs w:val="0"/>
                <w:szCs w:val="22"/>
              </w:rPr>
              <w:t>Locally Raised Funds</w:t>
            </w:r>
          </w:p>
        </w:tc>
        <w:tc>
          <w:tcPr>
            <w:tcW w:w="1425" w:type="pct"/>
            <w:tcBorders>
              <w:top w:val="nil"/>
              <w:left w:val="nil"/>
              <w:bottom w:val="nil"/>
            </w:tcBorders>
            <w:shd w:val="clear" w:color="auto" w:fill="F2F2F2" w:themeFill="background1" w:themeFillShade="F2"/>
            <w:noWrap/>
          </w:tcPr>
          <w:p w14:paraId="27681F46"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$43,003</w:t>
            </w:r>
          </w:p>
        </w:tc>
      </w:tr>
      <w:tr w:rsidR="00C94E24" w14:paraId="1745C5B2"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D9D9D9" w:themeFill="background1" w:themeFillShade="D9"/>
            <w:noWrap/>
            <w:vAlign w:val="center"/>
          </w:tcPr>
          <w:p w14:paraId="5847AFF2" w14:textId="77777777" w:rsidR="00161AA7" w:rsidRPr="007A1EF3" w:rsidRDefault="00661279" w:rsidP="00161AA7">
            <w:pPr>
              <w:spacing w:before="40" w:after="40" w:line="240" w:lineRule="auto"/>
              <w:rPr>
                <w:rFonts w:cs="Times New Roman"/>
                <w:szCs w:val="22"/>
              </w:rPr>
            </w:pPr>
            <w:r>
              <w:rPr>
                <w:rFonts w:cs="Times New Roman"/>
                <w:b w:val="0"/>
                <w:szCs w:val="22"/>
              </w:rPr>
              <w:t>Capital Grants</w:t>
            </w:r>
          </w:p>
        </w:tc>
        <w:tc>
          <w:tcPr>
            <w:tcW w:w="1425" w:type="pct"/>
            <w:tcBorders>
              <w:top w:val="nil"/>
              <w:left w:val="nil"/>
              <w:bottom w:val="single" w:sz="4" w:space="0" w:color="FFFFFF" w:themeColor="background1"/>
            </w:tcBorders>
            <w:shd w:val="clear" w:color="auto" w:fill="D9D9D9" w:themeFill="background1" w:themeFillShade="D9"/>
            <w:noWrap/>
          </w:tcPr>
          <w:p w14:paraId="5135C7FB"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1EAC0FA8"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6ABE0B83" w14:textId="77777777" w:rsidR="00161AA7" w:rsidRDefault="00661279" w:rsidP="00161AA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bottom w:val="nil"/>
            </w:tcBorders>
            <w:shd w:val="clear" w:color="auto" w:fill="FFC000"/>
            <w:noWrap/>
          </w:tcPr>
          <w:p w14:paraId="17CC963B" w14:textId="77777777" w:rsidR="00161AA7" w:rsidRPr="003666F6" w:rsidRDefault="0066127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$12,030,456</w:t>
            </w:r>
          </w:p>
        </w:tc>
      </w:tr>
      <w:bookmarkEnd w:id="1"/>
    </w:tbl>
    <w:p w14:paraId="49E158AD" w14:textId="77777777" w:rsidR="009E6D61" w:rsidRDefault="00661279"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428"/>
        <w:gridCol w:w="1765"/>
      </w:tblGrid>
      <w:tr w:rsidR="00C94E24" w14:paraId="20890B22" w14:textId="77777777" w:rsidTr="00C94E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right w:val="single" w:sz="4" w:space="0" w:color="FFFFFF" w:themeColor="background1"/>
            </w:tcBorders>
            <w:shd w:val="clear" w:color="auto" w:fill="A6A6A6" w:themeFill="background1" w:themeFillShade="A6"/>
            <w:noWrap/>
            <w:vAlign w:val="center"/>
          </w:tcPr>
          <w:p w14:paraId="6513CAF9" w14:textId="77777777" w:rsidR="009E6D61" w:rsidRPr="003666F6" w:rsidRDefault="00661279">
            <w:pPr>
              <w:spacing w:before="40" w:after="40" w:line="240" w:lineRule="auto"/>
              <w:rPr>
                <w:rFonts w:cs="Times New Roman"/>
                <w:szCs w:val="22"/>
                <w:vertAlign w:val="superscript"/>
              </w:rPr>
            </w:pPr>
            <w:r w:rsidRPr="003666F6">
              <w:rPr>
                <w:rFonts w:cs="Times New Roman"/>
                <w:bCs w:val="0"/>
                <w:szCs w:val="22"/>
              </w:rPr>
              <w:t xml:space="preserve">Equity </w:t>
            </w:r>
            <w:r w:rsidRPr="003666F6">
              <w:rPr>
                <w:rFonts w:cs="Times New Roman"/>
                <w:bCs w:val="0"/>
                <w:szCs w:val="22"/>
                <w:vertAlign w:val="superscript"/>
              </w:rPr>
              <w:t>1</w:t>
            </w:r>
          </w:p>
        </w:tc>
        <w:tc>
          <w:tcPr>
            <w:tcW w:w="1425" w:type="pct"/>
            <w:tcBorders>
              <w:left w:val="single" w:sz="4" w:space="0" w:color="FFFFFF" w:themeColor="background1"/>
              <w:bottom w:val="single" w:sz="4" w:space="0" w:color="FFFFFF" w:themeColor="background1"/>
            </w:tcBorders>
            <w:shd w:val="clear" w:color="auto" w:fill="FFC000"/>
            <w:noWrap/>
            <w:vAlign w:val="center"/>
          </w:tcPr>
          <w:p w14:paraId="435EA266" w14:textId="77777777" w:rsidR="009E6D61" w:rsidRPr="003666F6" w:rsidRDefault="0066127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C94E24" w14:paraId="1DCF9A9A"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nil"/>
            </w:tcBorders>
            <w:shd w:val="clear" w:color="auto" w:fill="D9D9D9" w:themeFill="background1" w:themeFillShade="D9"/>
            <w:noWrap/>
            <w:vAlign w:val="center"/>
          </w:tcPr>
          <w:p w14:paraId="447CD64B" w14:textId="77777777" w:rsidR="00161AA7" w:rsidRDefault="00661279" w:rsidP="00161AA7">
            <w:pPr>
              <w:spacing w:before="40" w:after="40" w:line="240" w:lineRule="auto"/>
              <w:rPr>
                <w:rFonts w:cs="Times New Roman"/>
                <w:szCs w:val="22"/>
              </w:rPr>
            </w:pPr>
            <w:r>
              <w:rPr>
                <w:rFonts w:cs="Times New Roman"/>
                <w:b w:val="0"/>
                <w:szCs w:val="22"/>
              </w:rPr>
              <w:t>Equity (Social Disadvantage)</w:t>
            </w:r>
          </w:p>
        </w:tc>
        <w:tc>
          <w:tcPr>
            <w:tcW w:w="1425" w:type="pct"/>
            <w:tcBorders>
              <w:top w:val="single" w:sz="4" w:space="0" w:color="FFFFFF" w:themeColor="background1"/>
              <w:left w:val="nil"/>
              <w:bottom w:val="nil"/>
            </w:tcBorders>
            <w:shd w:val="clear" w:color="auto" w:fill="D9D9D9" w:themeFill="background1" w:themeFillShade="D9"/>
            <w:noWrap/>
          </w:tcPr>
          <w:p w14:paraId="0435C4E8"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$45,060</w:t>
            </w:r>
          </w:p>
        </w:tc>
      </w:tr>
      <w:tr w:rsidR="00C94E24" w14:paraId="5F0D67F4"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F2F2F2" w:themeFill="background1" w:themeFillShade="F2"/>
            <w:noWrap/>
            <w:vAlign w:val="center"/>
          </w:tcPr>
          <w:p w14:paraId="406AC0C4" w14:textId="77777777" w:rsidR="00161AA7" w:rsidRDefault="00661279" w:rsidP="00161AA7">
            <w:pPr>
              <w:spacing w:before="40" w:after="40" w:line="240" w:lineRule="auto"/>
              <w:rPr>
                <w:rFonts w:cs="Times New Roman"/>
                <w:szCs w:val="22"/>
              </w:rPr>
            </w:pPr>
            <w:r>
              <w:rPr>
                <w:rFonts w:cs="Times New Roman"/>
                <w:b w:val="0"/>
                <w:szCs w:val="22"/>
              </w:rPr>
              <w:t>Equity (Catch Up)</w:t>
            </w:r>
          </w:p>
        </w:tc>
        <w:tc>
          <w:tcPr>
            <w:tcW w:w="1425" w:type="pct"/>
            <w:tcBorders>
              <w:top w:val="nil"/>
              <w:left w:val="nil"/>
              <w:bottom w:val="nil"/>
            </w:tcBorders>
            <w:shd w:val="clear" w:color="auto" w:fill="F2F2F2" w:themeFill="background1" w:themeFillShade="F2"/>
            <w:noWrap/>
          </w:tcPr>
          <w:p w14:paraId="5A71E93B"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0AE28AD3"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nil"/>
            </w:tcBorders>
            <w:shd w:val="clear" w:color="auto" w:fill="D9D9D9" w:themeFill="background1" w:themeFillShade="D9"/>
            <w:noWrap/>
            <w:vAlign w:val="center"/>
          </w:tcPr>
          <w:p w14:paraId="2059EE95" w14:textId="77777777" w:rsidR="00161AA7" w:rsidRDefault="00661279" w:rsidP="00161AA7">
            <w:pPr>
              <w:spacing w:before="40" w:after="40" w:line="240" w:lineRule="auto"/>
              <w:rPr>
                <w:rFonts w:cs="Times New Roman"/>
                <w:szCs w:val="22"/>
              </w:rPr>
            </w:pPr>
            <w:r>
              <w:rPr>
                <w:rFonts w:cs="Times New Roman"/>
                <w:b w:val="0"/>
                <w:szCs w:val="22"/>
              </w:rPr>
              <w:t>Transition Funding</w:t>
            </w:r>
          </w:p>
        </w:tc>
        <w:tc>
          <w:tcPr>
            <w:tcW w:w="1425" w:type="pct"/>
            <w:tcBorders>
              <w:top w:val="nil"/>
              <w:left w:val="nil"/>
              <w:bottom w:val="nil"/>
            </w:tcBorders>
            <w:shd w:val="clear" w:color="auto" w:fill="D9D9D9" w:themeFill="background1" w:themeFillShade="D9"/>
            <w:noWrap/>
          </w:tcPr>
          <w:p w14:paraId="35229608"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4F1B4500"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4" w:space="0" w:color="FFFFFF" w:themeColor="background1"/>
              <w:right w:val="nil"/>
            </w:tcBorders>
            <w:shd w:val="clear" w:color="auto" w:fill="F2F2F2" w:themeFill="background1" w:themeFillShade="F2"/>
            <w:noWrap/>
            <w:vAlign w:val="center"/>
          </w:tcPr>
          <w:p w14:paraId="2FF472EE" w14:textId="77777777" w:rsidR="00161AA7" w:rsidRDefault="00661279" w:rsidP="00161AA7">
            <w:pPr>
              <w:spacing w:before="40" w:after="40"/>
              <w:rPr>
                <w:rFonts w:cs="Times New Roman"/>
                <w:szCs w:val="22"/>
              </w:rPr>
            </w:pPr>
            <w:r>
              <w:rPr>
                <w:rFonts w:cs="Times New Roman"/>
                <w:b w:val="0"/>
                <w:szCs w:val="22"/>
              </w:rPr>
              <w:t xml:space="preserve">Equity (Social Disadvantage – </w:t>
            </w:r>
            <w:r>
              <w:rPr>
                <w:rFonts w:cs="Times New Roman"/>
                <w:b w:val="0"/>
                <w:szCs w:val="22"/>
              </w:rPr>
              <w:t>Extraordinary Growth)</w:t>
            </w:r>
          </w:p>
          <w:p w14:paraId="4FE9E9BB" w14:textId="77777777" w:rsidR="00161AA7" w:rsidRDefault="00661279" w:rsidP="00161AA7">
            <w:pPr>
              <w:spacing w:before="40" w:after="40" w:line="240" w:lineRule="auto"/>
              <w:rPr>
                <w:rFonts w:cs="Times New Roman"/>
                <w:color w:val="FFFFFF"/>
                <w:szCs w:val="22"/>
              </w:rPr>
            </w:pPr>
          </w:p>
        </w:tc>
        <w:tc>
          <w:tcPr>
            <w:tcW w:w="1425" w:type="pct"/>
            <w:tcBorders>
              <w:top w:val="nil"/>
              <w:left w:val="nil"/>
              <w:bottom w:val="single" w:sz="4" w:space="0" w:color="FFFFFF" w:themeColor="background1"/>
            </w:tcBorders>
            <w:shd w:val="clear" w:color="auto" w:fill="F2F2F2" w:themeFill="background1" w:themeFillShade="F2"/>
            <w:noWrap/>
          </w:tcPr>
          <w:p w14:paraId="5BB87988"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68E62CFF"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6432EEBC" w14:textId="77777777" w:rsidR="00161AA7" w:rsidRDefault="00661279" w:rsidP="0003143F">
            <w:pPr>
              <w:spacing w:before="40" w:after="40" w:line="240" w:lineRule="auto"/>
              <w:rPr>
                <w:rFonts w:cs="Times New Roman"/>
                <w:szCs w:val="22"/>
              </w:rPr>
            </w:pPr>
            <w:r>
              <w:rPr>
                <w:rFonts w:cs="Times New Roman"/>
                <w:szCs w:val="22"/>
              </w:rPr>
              <w:t>Equity Total</w:t>
            </w:r>
          </w:p>
        </w:tc>
        <w:tc>
          <w:tcPr>
            <w:tcW w:w="1425" w:type="pct"/>
            <w:tcBorders>
              <w:top w:val="single" w:sz="4" w:space="0" w:color="FFFFFF" w:themeColor="background1"/>
              <w:left w:val="single" w:sz="4" w:space="0" w:color="FFFFFF" w:themeColor="background1"/>
              <w:bottom w:val="nil"/>
            </w:tcBorders>
            <w:shd w:val="clear" w:color="auto" w:fill="FFC000"/>
            <w:noWrap/>
          </w:tcPr>
          <w:p w14:paraId="10FD850E" w14:textId="77777777" w:rsidR="00161AA7" w:rsidRPr="003666F6" w:rsidRDefault="00661279"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$45,060</w:t>
            </w:r>
          </w:p>
        </w:tc>
      </w:tr>
    </w:tbl>
    <w:p w14:paraId="61591457" w14:textId="77777777" w:rsidR="009E6D61" w:rsidRDefault="00661279" w:rsidP="0003143F">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95"/>
        <w:gridCol w:w="1798"/>
      </w:tblGrid>
      <w:tr w:rsidR="00C94E24" w14:paraId="2984AF46" w14:textId="77777777" w:rsidTr="00C94E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316E486A" w14:textId="77777777" w:rsidR="009E6D61" w:rsidRPr="003666F6" w:rsidRDefault="00661279">
            <w:pPr>
              <w:spacing w:before="40" w:after="40" w:line="240" w:lineRule="auto"/>
              <w:rPr>
                <w:rFonts w:cs="Times New Roman"/>
                <w:szCs w:val="22"/>
              </w:rPr>
            </w:pPr>
            <w:r w:rsidRPr="003666F6">
              <w:rPr>
                <w:rFonts w:cs="Times New Roman"/>
                <w:bCs w:val="0"/>
                <w:szCs w:val="22"/>
              </w:rPr>
              <w:t>Expenditure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6EDCD92E" w14:textId="77777777" w:rsidR="009E6D61" w:rsidRPr="003666F6" w:rsidRDefault="0066127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C94E24" w14:paraId="24D39A45"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6244EA1E" w14:textId="77777777" w:rsidR="00161AA7" w:rsidRDefault="00661279" w:rsidP="00161AA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4" w:space="0" w:color="FFFFFF" w:themeColor="background1"/>
              <w:left w:val="nil"/>
              <w:bottom w:val="nil"/>
            </w:tcBorders>
            <w:shd w:val="clear" w:color="auto" w:fill="D9D9D9" w:themeFill="background1" w:themeFillShade="D9"/>
            <w:noWrap/>
          </w:tcPr>
          <w:p w14:paraId="08D66B00"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$9,817,031</w:t>
            </w:r>
          </w:p>
        </w:tc>
      </w:tr>
      <w:tr w:rsidR="00C94E24" w14:paraId="224CFD13"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4D2168A" w14:textId="77777777" w:rsidR="00161AA7" w:rsidRDefault="00661279" w:rsidP="00161AA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tcBorders>
            <w:shd w:val="clear" w:color="auto" w:fill="F2F2F2" w:themeFill="background1" w:themeFillShade="F2"/>
            <w:noWrap/>
          </w:tcPr>
          <w:p w14:paraId="6AB7A54A"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7D4F865F"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7E9578AC" w14:textId="77777777" w:rsidR="00161AA7" w:rsidRDefault="00661279" w:rsidP="00161AA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tcBorders>
            <w:shd w:val="clear" w:color="auto" w:fill="D9D9D9" w:themeFill="background1" w:themeFillShade="D9"/>
            <w:noWrap/>
          </w:tcPr>
          <w:p w14:paraId="47435638"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$1,052</w:t>
            </w:r>
          </w:p>
        </w:tc>
      </w:tr>
      <w:tr w:rsidR="00C94E24" w14:paraId="310CBBE9"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6EE2D728" w14:textId="77777777" w:rsidR="0082159F" w:rsidRDefault="00661279" w:rsidP="002B0031">
            <w:pPr>
              <w:spacing w:before="40" w:after="40" w:line="240" w:lineRule="auto"/>
              <w:rPr>
                <w:rFonts w:cs="Times New Roman"/>
                <w:szCs w:val="22"/>
              </w:rPr>
            </w:pPr>
            <w:r w:rsidRPr="0082159F">
              <w:rPr>
                <w:rFonts w:cs="Times New Roman"/>
                <w:b w:val="0"/>
                <w:szCs w:val="22"/>
              </w:rPr>
              <w:t>Camps/Excursions/Activities</w:t>
            </w:r>
          </w:p>
        </w:tc>
        <w:tc>
          <w:tcPr>
            <w:tcW w:w="1452" w:type="pct"/>
            <w:tcBorders>
              <w:top w:val="nil"/>
              <w:left w:val="nil"/>
              <w:bottom w:val="nil"/>
            </w:tcBorders>
            <w:shd w:val="clear" w:color="auto" w:fill="F2F2F2" w:themeFill="background1" w:themeFillShade="F2"/>
            <w:noWrap/>
          </w:tcPr>
          <w:p w14:paraId="0F65020F" w14:textId="77777777" w:rsidR="0082159F" w:rsidRDefault="00661279" w:rsidP="002B0031">
            <w:pPr>
              <w:jc w:val="right"/>
              <w:cnfStyle w:val="000000000000" w:firstRow="0" w:lastRow="0" w:firstColumn="0" w:lastColumn="0" w:oddVBand="0" w:evenVBand="0" w:oddHBand="0" w:evenHBand="0" w:firstRowFirstColumn="0" w:firstRowLastColumn="0" w:lastRowFirstColumn="0" w:lastRowLastColumn="0"/>
            </w:pPr>
            <w:r>
              <w:t>$4,378</w:t>
            </w:r>
          </w:p>
        </w:tc>
      </w:tr>
      <w:tr w:rsidR="00C94E24" w14:paraId="697B6CC8"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5091B7E7" w14:textId="77777777" w:rsidR="00161AA7" w:rsidRDefault="00661279" w:rsidP="00161AA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tcBorders>
            <w:shd w:val="clear" w:color="auto" w:fill="D9D9D9" w:themeFill="background1" w:themeFillShade="D9"/>
            <w:noWrap/>
          </w:tcPr>
          <w:p w14:paraId="01490618"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$10,526</w:t>
            </w:r>
          </w:p>
        </w:tc>
      </w:tr>
      <w:tr w:rsidR="00C94E24" w14:paraId="1F9F667F"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3F0918FD" w14:textId="77777777" w:rsidR="00161AA7" w:rsidRDefault="00661279" w:rsidP="00161AA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tcBorders>
            <w:shd w:val="clear" w:color="auto" w:fill="F2F2F2" w:themeFill="background1" w:themeFillShade="F2"/>
            <w:noWrap/>
          </w:tcPr>
          <w:p w14:paraId="5B10692A"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$50,837</w:t>
            </w:r>
          </w:p>
        </w:tc>
      </w:tr>
      <w:tr w:rsidR="00C94E24" w14:paraId="06C2F2F1"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412BE1BD" w14:textId="77777777" w:rsidR="00161AA7" w:rsidRDefault="00661279" w:rsidP="00161AA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tcBorders>
            <w:shd w:val="clear" w:color="auto" w:fill="D9D9D9" w:themeFill="background1" w:themeFillShade="D9"/>
            <w:noWrap/>
          </w:tcPr>
          <w:p w14:paraId="4B7FF410"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$19,601</w:t>
            </w:r>
          </w:p>
        </w:tc>
      </w:tr>
      <w:tr w:rsidR="00C94E24" w14:paraId="514B0F4D"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FEEB4F4" w14:textId="77777777" w:rsidR="00161AA7" w:rsidRDefault="00661279" w:rsidP="00161AA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tcBorders>
            <w:shd w:val="clear" w:color="auto" w:fill="F2F2F2" w:themeFill="background1" w:themeFillShade="F2"/>
            <w:noWrap/>
          </w:tcPr>
          <w:p w14:paraId="03A0F7B2"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$19,188</w:t>
            </w:r>
          </w:p>
        </w:tc>
      </w:tr>
      <w:tr w:rsidR="00C94E24" w14:paraId="1F6B6345"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4796DA2F" w14:textId="77777777" w:rsidR="001257A3" w:rsidRDefault="00661279" w:rsidP="002B0031">
            <w:pPr>
              <w:spacing w:before="40" w:after="40" w:line="240" w:lineRule="auto"/>
              <w:rPr>
                <w:rFonts w:cs="Times New Roman"/>
                <w:szCs w:val="22"/>
              </w:rPr>
            </w:pPr>
            <w:r w:rsidRPr="001257A3">
              <w:rPr>
                <w:rFonts w:cs="Times New Roman"/>
                <w:b w:val="0"/>
                <w:szCs w:val="22"/>
              </w:rPr>
              <w:t>Equipment/Maintenance/Hire</w:t>
            </w:r>
            <w:r>
              <w:rPr>
                <w:rFonts w:cs="Times New Roman"/>
                <w:b w:val="0"/>
                <w:szCs w:val="22"/>
              </w:rPr>
              <w:t xml:space="preserve"> </w:t>
            </w:r>
          </w:p>
        </w:tc>
        <w:tc>
          <w:tcPr>
            <w:tcW w:w="1452" w:type="pct"/>
            <w:tcBorders>
              <w:top w:val="nil"/>
              <w:left w:val="nil"/>
              <w:bottom w:val="nil"/>
            </w:tcBorders>
            <w:shd w:val="clear" w:color="auto" w:fill="D9D9D9" w:themeFill="background1" w:themeFillShade="D9"/>
            <w:noWrap/>
          </w:tcPr>
          <w:p w14:paraId="013D156B" w14:textId="77777777" w:rsidR="001257A3" w:rsidRDefault="00661279" w:rsidP="002B0031">
            <w:pPr>
              <w:jc w:val="right"/>
              <w:cnfStyle w:val="000000100000" w:firstRow="0" w:lastRow="0" w:firstColumn="0" w:lastColumn="0" w:oddVBand="0" w:evenVBand="0" w:oddHBand="1" w:evenHBand="0" w:firstRowFirstColumn="0" w:firstRowLastColumn="0" w:lastRowFirstColumn="0" w:lastRowLastColumn="0"/>
            </w:pPr>
            <w:r>
              <w:t>$99,724</w:t>
            </w:r>
          </w:p>
        </w:tc>
      </w:tr>
      <w:tr w:rsidR="00C94E24" w14:paraId="76D4928A"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5CC06C9" w14:textId="77777777" w:rsidR="00161AA7" w:rsidRDefault="00661279" w:rsidP="00161AA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tcBorders>
            <w:shd w:val="clear" w:color="auto" w:fill="F2F2F2" w:themeFill="background1" w:themeFillShade="F2"/>
            <w:noWrap/>
          </w:tcPr>
          <w:p w14:paraId="2F2D459E"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$176,025</w:t>
            </w:r>
          </w:p>
        </w:tc>
      </w:tr>
      <w:tr w:rsidR="00C94E24" w14:paraId="1AE8CD20"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5406B7A9" w14:textId="77777777" w:rsidR="00161AA7" w:rsidRDefault="00661279" w:rsidP="00161AA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tcBorders>
            <w:shd w:val="clear" w:color="auto" w:fill="D9D9D9" w:themeFill="background1" w:themeFillShade="D9"/>
            <w:noWrap/>
          </w:tcPr>
          <w:p w14:paraId="20C0AE3B"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39111934"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012073C" w14:textId="77777777" w:rsidR="00B31127" w:rsidRDefault="00661279" w:rsidP="00161AA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tcBorders>
            <w:shd w:val="clear" w:color="auto" w:fill="F2F2F2" w:themeFill="background1" w:themeFillShade="F2"/>
            <w:noWrap/>
          </w:tcPr>
          <w:p w14:paraId="7EAC74FD" w14:textId="77777777" w:rsidR="00B31127" w:rsidRPr="00F72FB2" w:rsidRDefault="00661279" w:rsidP="00161AA7">
            <w:pPr>
              <w:jc w:val="right"/>
              <w:cnfStyle w:val="000000000000" w:firstRow="0" w:lastRow="0" w:firstColumn="0" w:lastColumn="0" w:oddVBand="0" w:evenVBand="0" w:oddHBand="0" w:evenHBand="0" w:firstRowFirstColumn="0" w:firstRowLastColumn="0" w:lastRowFirstColumn="0" w:lastRowLastColumn="0"/>
            </w:pPr>
            <w:r>
              <w:t>$110,379</w:t>
            </w:r>
          </w:p>
        </w:tc>
      </w:tr>
      <w:tr w:rsidR="00C94E24" w14:paraId="1AD4F212"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6000AD24" w14:textId="77777777" w:rsidR="00161AA7" w:rsidRDefault="00661279" w:rsidP="00161AA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tcBorders>
            <w:shd w:val="clear" w:color="auto" w:fill="D9D9D9" w:themeFill="background1" w:themeFillShade="D9"/>
            <w:noWrap/>
          </w:tcPr>
          <w:p w14:paraId="14FF2256"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$4,278</w:t>
            </w:r>
          </w:p>
        </w:tc>
      </w:tr>
      <w:tr w:rsidR="00C94E24" w14:paraId="7B6B52EA"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657522F" w14:textId="77777777" w:rsidR="001257A3" w:rsidRDefault="00661279" w:rsidP="002B003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tcBorders>
            <w:shd w:val="clear" w:color="auto" w:fill="F2F2F2" w:themeFill="background1" w:themeFillShade="F2"/>
            <w:noWrap/>
          </w:tcPr>
          <w:p w14:paraId="0EF8D761" w14:textId="77777777" w:rsidR="001257A3" w:rsidRDefault="00661279" w:rsidP="002B0031">
            <w:pPr>
              <w:jc w:val="right"/>
              <w:cnfStyle w:val="000000000000" w:firstRow="0" w:lastRow="0" w:firstColumn="0" w:lastColumn="0" w:oddVBand="0" w:evenVBand="0" w:oddHBand="0" w:evenHBand="0" w:firstRowFirstColumn="0" w:firstRowLastColumn="0" w:lastRowFirstColumn="0" w:lastRowLastColumn="0"/>
            </w:pPr>
            <w:r>
              <w:t>$5,653</w:t>
            </w:r>
          </w:p>
        </w:tc>
      </w:tr>
      <w:tr w:rsidR="00C94E24" w14:paraId="28939CF1"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vAlign w:val="center"/>
          </w:tcPr>
          <w:p w14:paraId="5F58E16D" w14:textId="77777777" w:rsidR="00161AA7" w:rsidRDefault="00661279" w:rsidP="00161AA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tcBorders>
            <w:shd w:val="clear" w:color="auto" w:fill="D9D9D9" w:themeFill="background1" w:themeFillShade="D9"/>
            <w:noWrap/>
          </w:tcPr>
          <w:p w14:paraId="6FCD0DB4"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$161</w:t>
            </w:r>
          </w:p>
        </w:tc>
      </w:tr>
      <w:tr w:rsidR="00C94E24" w14:paraId="7B44C1BF"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F2F2F2" w:themeFill="background1" w:themeFillShade="F2"/>
            <w:noWrap/>
            <w:vAlign w:val="center"/>
          </w:tcPr>
          <w:p w14:paraId="41F8886A" w14:textId="77777777" w:rsidR="00161AA7" w:rsidRDefault="00661279" w:rsidP="00161AA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4" w:space="0" w:color="FFFFFF" w:themeColor="background1"/>
            </w:tcBorders>
            <w:shd w:val="clear" w:color="auto" w:fill="F2F2F2" w:themeFill="background1" w:themeFillShade="F2"/>
            <w:noWrap/>
          </w:tcPr>
          <w:p w14:paraId="7696338E"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$146,868</w:t>
            </w:r>
          </w:p>
        </w:tc>
      </w:tr>
      <w:tr w:rsidR="00C94E24" w14:paraId="1134BF81"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17C9C3A3" w14:textId="77777777" w:rsidR="00161AA7" w:rsidRDefault="00661279" w:rsidP="00161AA7">
            <w:pPr>
              <w:rPr>
                <w:rFonts w:cs="Times New Roman"/>
                <w:szCs w:val="22"/>
              </w:rPr>
            </w:pPr>
            <w:r>
              <w:rPr>
                <w:rFonts w:cs="Times New Roman"/>
                <w:szCs w:val="22"/>
              </w:rPr>
              <w:t>Total Operating Expenditure</w:t>
            </w:r>
          </w:p>
          <w:p w14:paraId="3262F272" w14:textId="77777777" w:rsidR="00161AA7" w:rsidRDefault="00661279" w:rsidP="00161AA7">
            <w:pPr>
              <w:spacing w:before="40" w:after="40" w:line="240" w:lineRule="auto"/>
              <w:rPr>
                <w:rFonts w:cs="Times New Roman"/>
                <w:szCs w:val="22"/>
              </w:rPr>
            </w:pP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18FBDC07" w14:textId="77777777" w:rsidR="00161AA7" w:rsidRPr="003666F6" w:rsidRDefault="00661279"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$10,465,702</w:t>
            </w:r>
          </w:p>
        </w:tc>
      </w:tr>
      <w:tr w:rsidR="00C94E24" w14:paraId="3038F46B"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noWrap/>
            <w:vAlign w:val="center"/>
          </w:tcPr>
          <w:p w14:paraId="2FA36BDD" w14:textId="77777777" w:rsidR="00161AA7" w:rsidRDefault="00661279" w:rsidP="00161AA7">
            <w:pPr>
              <w:rPr>
                <w:rFonts w:cs="Times New Roman"/>
                <w:szCs w:val="22"/>
              </w:rPr>
            </w:pPr>
            <w:r>
              <w:rPr>
                <w:rFonts w:cs="Times New Roman"/>
                <w:szCs w:val="22"/>
              </w:rPr>
              <w:t>Net Operating Surplus/-Deficit</w:t>
            </w:r>
          </w:p>
        </w:tc>
        <w:tc>
          <w:tcPr>
            <w:tcW w:w="1452" w:type="pct"/>
            <w:tcBorders>
              <w:top w:val="single" w:sz="4" w:space="0" w:color="FFFFFF" w:themeColor="background1"/>
              <w:left w:val="single" w:sz="4" w:space="0" w:color="FFFFFF" w:themeColor="background1"/>
              <w:bottom w:val="single" w:sz="4" w:space="0" w:color="FFFFFF" w:themeColor="background1"/>
            </w:tcBorders>
            <w:shd w:val="clear" w:color="auto" w:fill="FFC000"/>
            <w:noWrap/>
          </w:tcPr>
          <w:p w14:paraId="2B6DD960" w14:textId="77777777" w:rsidR="00161AA7" w:rsidRPr="003666F6" w:rsidRDefault="0066127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$1,564,754</w:t>
            </w:r>
          </w:p>
        </w:tc>
      </w:tr>
      <w:tr w:rsidR="00C94E24" w14:paraId="01680CE6"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tcPr>
          <w:p w14:paraId="14057DB9" w14:textId="77777777" w:rsidR="00161AA7" w:rsidRDefault="00661279" w:rsidP="00161AA7">
            <w:pPr>
              <w:rPr>
                <w:rFonts w:cs="Times New Roman"/>
                <w:szCs w:val="22"/>
              </w:rPr>
            </w:pPr>
            <w:r>
              <w:rPr>
                <w:rFonts w:cs="Times New Roman"/>
                <w:szCs w:val="22"/>
              </w:rPr>
              <w:t>Asset Acquisitions</w:t>
            </w:r>
          </w:p>
        </w:tc>
        <w:tc>
          <w:tcPr>
            <w:tcW w:w="1452" w:type="pct"/>
            <w:tcBorders>
              <w:top w:val="single" w:sz="4" w:space="0" w:color="FFFFFF" w:themeColor="background1"/>
              <w:left w:val="single" w:sz="4" w:space="0" w:color="FFFFFF" w:themeColor="background1"/>
              <w:bottom w:val="nil"/>
            </w:tcBorders>
            <w:shd w:val="clear" w:color="auto" w:fill="FFC000"/>
            <w:noWrap/>
          </w:tcPr>
          <w:p w14:paraId="31B4D54F" w14:textId="77777777" w:rsidR="00161AA7" w:rsidRPr="003666F6" w:rsidRDefault="00661279" w:rsidP="00161AA7">
            <w:pPr>
              <w:jc w:val="right"/>
              <w:cnfStyle w:val="000000100000" w:firstRow="0" w:lastRow="0" w:firstColumn="0" w:lastColumn="0" w:oddVBand="0" w:evenVBand="0" w:oddHBand="1" w:evenHBand="0" w:firstRowFirstColumn="0" w:firstRowLastColumn="0" w:lastRowFirstColumn="0" w:lastRowLastColumn="0"/>
              <w:rPr>
                <w:b/>
                <w:bCs/>
              </w:rPr>
            </w:pPr>
            <w:r>
              <w:rPr>
                <w:b/>
                <w:bCs/>
              </w:rPr>
              <w:t>$68,145</w:t>
            </w:r>
          </w:p>
        </w:tc>
      </w:tr>
    </w:tbl>
    <w:p w14:paraId="0FC374D3" w14:textId="77777777" w:rsidR="0003143F" w:rsidRDefault="00661279" w:rsidP="0003143F">
      <w:pPr>
        <w:pStyle w:val="ESBodyText0"/>
        <w:numPr>
          <w:ilvl w:val="0"/>
          <w:numId w:val="29"/>
        </w:numPr>
      </w:pPr>
      <w:r>
        <w:t xml:space="preserve">The equity funding reported above is a subset of the overall revenue reported by the </w:t>
      </w:r>
      <w:r>
        <w:t>school.</w:t>
      </w:r>
    </w:p>
    <w:p w14:paraId="58658F01" w14:textId="77777777" w:rsidR="0003143F" w:rsidRDefault="00661279" w:rsidP="0003143F">
      <w:pPr>
        <w:pStyle w:val="ESBodyText0"/>
        <w:numPr>
          <w:ilvl w:val="0"/>
          <w:numId w:val="29"/>
        </w:numPr>
      </w:pPr>
      <w:r>
        <w:t>Student Resource Package Expenditure figures are as of 25 Feb 2022 and are subject to change during the reconciliation process.</w:t>
      </w:r>
    </w:p>
    <w:p w14:paraId="4B2C023A" w14:textId="77777777" w:rsidR="0003143F" w:rsidRDefault="00661279" w:rsidP="0003143F">
      <w:pPr>
        <w:pStyle w:val="ESBodyText0"/>
        <w:numPr>
          <w:ilvl w:val="0"/>
          <w:numId w:val="29"/>
        </w:numPr>
      </w:pPr>
      <w:r>
        <w:t>Miscellaneous Expenses include bank charges, administration expenses, insurance and taxation charges.</w:t>
      </w:r>
    </w:p>
    <w:p w14:paraId="725E3998" w14:textId="77777777" w:rsidR="0003143F" w:rsidRDefault="00661279" w:rsidP="0003143F">
      <w:pPr>
        <w:pStyle w:val="ESBodyText0"/>
        <w:numPr>
          <w:ilvl w:val="0"/>
          <w:numId w:val="29"/>
        </w:numPr>
      </w:pPr>
      <w:r>
        <w:t>Salaries and Allow</w:t>
      </w:r>
      <w:r>
        <w:t>ances refers to school-level payroll.</w:t>
      </w:r>
    </w:p>
    <w:p w14:paraId="23D463D9" w14:textId="77777777" w:rsidR="003666F6" w:rsidRPr="008A4458" w:rsidRDefault="00661279">
      <w:pPr>
        <w:spacing w:after="0" w:line="240" w:lineRule="auto"/>
        <w:rPr>
          <w:rFonts w:eastAsiaTheme="majorEastAsia" w:cstheme="majorBidi"/>
          <w:caps/>
          <w:sz w:val="20"/>
          <w:szCs w:val="20"/>
        </w:rPr>
      </w:pPr>
      <w:r>
        <w:br w:type="page"/>
      </w:r>
    </w:p>
    <w:p w14:paraId="26073767" w14:textId="77777777" w:rsidR="009E6D61" w:rsidRPr="00D4348E" w:rsidRDefault="00661279" w:rsidP="0003143F">
      <w:pPr>
        <w:pStyle w:val="Style10"/>
        <w:spacing w:before="240" w:after="480" w:line="240" w:lineRule="atLeast"/>
      </w:pPr>
      <w:r w:rsidRPr="00D4348E">
        <w:lastRenderedPageBreak/>
        <w:t>F</w:t>
      </w:r>
      <w:r>
        <w:t xml:space="preserve">INANCIAL POSITION AS AT </w:t>
      </w:r>
      <w:r w:rsidRPr="00D4348E">
        <w:t>31 D</w:t>
      </w:r>
      <w:r>
        <w:t xml:space="preserve">ECEMBER </w:t>
      </w:r>
      <w:r>
        <w:t>2021</w:t>
      </w:r>
    </w:p>
    <w:tbl>
      <w:tblPr>
        <w:tblStyle w:val="GridTable2-Accent612"/>
        <w:tblW w:w="2876" w:type="pct"/>
        <w:jc w:val="center"/>
        <w:tblLook w:val="04A0" w:firstRow="1" w:lastRow="0" w:firstColumn="1" w:lastColumn="0" w:noHBand="0" w:noVBand="1"/>
        <w:tblCaption w:val="Fund available"/>
      </w:tblPr>
      <w:tblGrid>
        <w:gridCol w:w="4395"/>
        <w:gridCol w:w="1798"/>
      </w:tblGrid>
      <w:tr w:rsidR="00C94E24" w14:paraId="4795B61E" w14:textId="77777777" w:rsidTr="00C94E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7DE52D67" w14:textId="77777777" w:rsidR="009E6D61" w:rsidRPr="003666F6" w:rsidRDefault="00661279">
            <w:pPr>
              <w:spacing w:before="40" w:after="40" w:line="240" w:lineRule="auto"/>
              <w:rPr>
                <w:rFonts w:cs="Times New Roman"/>
                <w:szCs w:val="22"/>
              </w:rPr>
            </w:pPr>
            <w:r w:rsidRPr="003666F6">
              <w:rPr>
                <w:rFonts w:cs="Times New Roman"/>
                <w:bCs w:val="0"/>
                <w:szCs w:val="22"/>
              </w:rPr>
              <w:t>Funds available</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5C0BB117" w14:textId="77777777" w:rsidR="009E6D61" w:rsidRPr="003666F6" w:rsidRDefault="0066127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C94E24" w14:paraId="310F37D9"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tcPr>
          <w:p w14:paraId="557872EA" w14:textId="77777777" w:rsidR="00161AA7" w:rsidRDefault="00661279" w:rsidP="00161AA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4" w:space="0" w:color="FFFFFF" w:themeColor="background1"/>
              <w:left w:val="nil"/>
              <w:bottom w:val="nil"/>
            </w:tcBorders>
            <w:shd w:val="clear" w:color="auto" w:fill="D9D9D9" w:themeFill="background1" w:themeFillShade="D9"/>
            <w:noWrap/>
          </w:tcPr>
          <w:p w14:paraId="08DD68EE"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$1,686,941</w:t>
            </w:r>
          </w:p>
        </w:tc>
      </w:tr>
      <w:tr w:rsidR="00C94E24" w14:paraId="3A2B59C0"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2FDE3AF4" w14:textId="77777777" w:rsidR="00161AA7" w:rsidRDefault="00661279" w:rsidP="00161AA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tcPr>
          <w:p w14:paraId="7B88622D"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$51,103</w:t>
            </w:r>
          </w:p>
        </w:tc>
      </w:tr>
      <w:tr w:rsidR="00C94E24" w14:paraId="11768B7E"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vAlign w:val="center"/>
          </w:tcPr>
          <w:p w14:paraId="2C1EE8E7" w14:textId="77777777" w:rsidR="00161AA7" w:rsidRDefault="00661279" w:rsidP="00161AA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4" w:space="0" w:color="FFFFFF" w:themeColor="background1"/>
            </w:tcBorders>
            <w:shd w:val="clear" w:color="auto" w:fill="D9D9D9" w:themeFill="background1" w:themeFillShade="D9"/>
            <w:noWrap/>
          </w:tcPr>
          <w:p w14:paraId="38D9AAB4"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68F48364"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0BD21AEC" w14:textId="77777777" w:rsidR="00161AA7" w:rsidRDefault="00661279" w:rsidP="00161AA7">
            <w:pPr>
              <w:spacing w:before="40" w:after="40" w:line="240" w:lineRule="auto"/>
              <w:rPr>
                <w:rFonts w:cs="Times New Roman"/>
                <w:szCs w:val="22"/>
              </w:rPr>
            </w:pPr>
            <w:r>
              <w:rPr>
                <w:rFonts w:cs="Times New Roman"/>
                <w:szCs w:val="22"/>
              </w:rPr>
              <w:t>Total Funds Available</w:t>
            </w:r>
          </w:p>
        </w:tc>
        <w:tc>
          <w:tcPr>
            <w:tcW w:w="1452" w:type="pct"/>
            <w:tcBorders>
              <w:top w:val="single" w:sz="4" w:space="0" w:color="FFFFFF" w:themeColor="background1"/>
              <w:left w:val="single" w:sz="4" w:space="0" w:color="FFFFFF" w:themeColor="background1"/>
              <w:bottom w:val="nil"/>
            </w:tcBorders>
            <w:shd w:val="clear" w:color="auto" w:fill="FFC000"/>
            <w:noWrap/>
          </w:tcPr>
          <w:p w14:paraId="165F816A" w14:textId="77777777" w:rsidR="00161AA7" w:rsidRPr="003666F6" w:rsidRDefault="0066127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$1,738,044</w:t>
            </w:r>
          </w:p>
        </w:tc>
      </w:tr>
    </w:tbl>
    <w:p w14:paraId="076182E6" w14:textId="77777777" w:rsidR="009E6D61" w:rsidRDefault="00661279" w:rsidP="0003143F">
      <w:pPr>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5"/>
        <w:gridCol w:w="1798"/>
      </w:tblGrid>
      <w:tr w:rsidR="00C94E24" w14:paraId="5341D03E" w14:textId="77777777" w:rsidTr="00C94E24">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4" w:space="0" w:color="FFFFFF" w:themeColor="background1"/>
              <w:right w:val="single" w:sz="4" w:space="0" w:color="FFFFFF" w:themeColor="background1"/>
            </w:tcBorders>
            <w:shd w:val="clear" w:color="auto" w:fill="A6A6A6" w:themeFill="background1" w:themeFillShade="A6"/>
            <w:vAlign w:val="center"/>
            <w:hideMark/>
          </w:tcPr>
          <w:p w14:paraId="42E776CA" w14:textId="77777777" w:rsidR="009E6D61" w:rsidRPr="003666F6" w:rsidRDefault="00661279">
            <w:pPr>
              <w:spacing w:before="40" w:after="40" w:line="240" w:lineRule="auto"/>
              <w:rPr>
                <w:rFonts w:cs="Times New Roman"/>
                <w:szCs w:val="22"/>
              </w:rPr>
            </w:pPr>
            <w:r w:rsidRPr="003666F6">
              <w:rPr>
                <w:rFonts w:cs="Times New Roman"/>
                <w:bCs w:val="0"/>
                <w:szCs w:val="22"/>
              </w:rPr>
              <w:t xml:space="preserve">Financial </w:t>
            </w:r>
            <w:r w:rsidRPr="003666F6">
              <w:rPr>
                <w:rFonts w:cs="Times New Roman"/>
                <w:bCs w:val="0"/>
                <w:szCs w:val="22"/>
              </w:rPr>
              <w:t>Commitments</w:t>
            </w:r>
          </w:p>
        </w:tc>
        <w:tc>
          <w:tcPr>
            <w:tcW w:w="1452" w:type="pct"/>
            <w:tcBorders>
              <w:left w:val="single" w:sz="4" w:space="0" w:color="FFFFFF" w:themeColor="background1"/>
              <w:bottom w:val="single" w:sz="4" w:space="0" w:color="FFFFFF" w:themeColor="background1"/>
            </w:tcBorders>
            <w:shd w:val="clear" w:color="auto" w:fill="FFC000"/>
            <w:vAlign w:val="center"/>
            <w:hideMark/>
          </w:tcPr>
          <w:p w14:paraId="44C4F6EE" w14:textId="77777777" w:rsidR="009E6D61" w:rsidRPr="003666F6" w:rsidRDefault="00661279">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3666F6">
              <w:rPr>
                <w:rFonts w:cs="Times New Roman"/>
                <w:bCs w:val="0"/>
                <w:szCs w:val="22"/>
              </w:rPr>
              <w:t>Actual</w:t>
            </w:r>
          </w:p>
        </w:tc>
      </w:tr>
      <w:tr w:rsidR="00C94E24" w14:paraId="75E24E3C"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nil"/>
            </w:tcBorders>
            <w:shd w:val="clear" w:color="auto" w:fill="D9D9D9" w:themeFill="background1" w:themeFillShade="D9"/>
            <w:noWrap/>
            <w:vAlign w:val="center"/>
            <w:hideMark/>
          </w:tcPr>
          <w:p w14:paraId="1EDEB4D0" w14:textId="77777777" w:rsidR="00161AA7" w:rsidRDefault="00661279" w:rsidP="00161AA7">
            <w:pPr>
              <w:spacing w:before="40" w:after="40" w:line="240" w:lineRule="auto"/>
              <w:rPr>
                <w:rFonts w:cs="Times New Roman"/>
                <w:szCs w:val="22"/>
              </w:rPr>
            </w:pPr>
            <w:r>
              <w:rPr>
                <w:rFonts w:cs="Times New Roman"/>
                <w:b w:val="0"/>
                <w:szCs w:val="22"/>
              </w:rPr>
              <w:t>Operating Reserve</w:t>
            </w:r>
          </w:p>
        </w:tc>
        <w:tc>
          <w:tcPr>
            <w:tcW w:w="1452" w:type="pct"/>
            <w:tcBorders>
              <w:top w:val="single" w:sz="4" w:space="0" w:color="FFFFFF" w:themeColor="background1"/>
              <w:left w:val="nil"/>
              <w:bottom w:val="nil"/>
            </w:tcBorders>
            <w:shd w:val="clear" w:color="auto" w:fill="D9D9D9" w:themeFill="background1" w:themeFillShade="D9"/>
            <w:noWrap/>
          </w:tcPr>
          <w:p w14:paraId="60CB64AE"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$93,102</w:t>
            </w:r>
          </w:p>
        </w:tc>
      </w:tr>
      <w:tr w:rsidR="00C94E24" w14:paraId="649E8C48"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05E04AA3" w14:textId="77777777" w:rsidR="00161AA7" w:rsidRDefault="00661279" w:rsidP="00161AA7">
            <w:pPr>
              <w:spacing w:before="40" w:after="40" w:line="240" w:lineRule="auto"/>
              <w:rPr>
                <w:rFonts w:cs="Times New Roman"/>
                <w:szCs w:val="22"/>
              </w:rPr>
            </w:pPr>
            <w:r>
              <w:rPr>
                <w:b w:val="0"/>
                <w:lang w:val="en-US"/>
              </w:rPr>
              <w:t>Other Recurrent Expenditure</w:t>
            </w:r>
          </w:p>
        </w:tc>
        <w:tc>
          <w:tcPr>
            <w:tcW w:w="1452" w:type="pct"/>
            <w:tcBorders>
              <w:top w:val="nil"/>
              <w:left w:val="nil"/>
              <w:bottom w:val="nil"/>
            </w:tcBorders>
            <w:shd w:val="clear" w:color="auto" w:fill="F2F2F2" w:themeFill="background1" w:themeFillShade="F2"/>
            <w:noWrap/>
          </w:tcPr>
          <w:p w14:paraId="089C05FE"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570CBC70"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31788A09" w14:textId="77777777" w:rsidR="00161AA7" w:rsidRDefault="00661279" w:rsidP="00161AA7">
            <w:pPr>
              <w:spacing w:before="40" w:after="40" w:line="240" w:lineRule="auto"/>
              <w:rPr>
                <w:rFonts w:cs="Times New Roman"/>
                <w:szCs w:val="22"/>
              </w:rPr>
            </w:pPr>
            <w:r>
              <w:rPr>
                <w:b w:val="0"/>
                <w:lang w:val="en-US"/>
              </w:rPr>
              <w:t>Provision Accounts</w:t>
            </w:r>
          </w:p>
        </w:tc>
        <w:tc>
          <w:tcPr>
            <w:tcW w:w="1452" w:type="pct"/>
            <w:tcBorders>
              <w:top w:val="nil"/>
              <w:left w:val="nil"/>
              <w:bottom w:val="nil"/>
            </w:tcBorders>
            <w:shd w:val="clear" w:color="auto" w:fill="D9D9D9" w:themeFill="background1" w:themeFillShade="D9"/>
            <w:noWrap/>
          </w:tcPr>
          <w:p w14:paraId="785459FA"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3A09276F"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1EA5EED4" w14:textId="77777777" w:rsidR="00161AA7" w:rsidRDefault="00661279" w:rsidP="00161AA7">
            <w:pPr>
              <w:spacing w:before="40" w:after="40" w:line="240" w:lineRule="auto"/>
              <w:rPr>
                <w:rFonts w:cs="Times New Roman"/>
                <w:szCs w:val="22"/>
              </w:rPr>
            </w:pPr>
            <w:r>
              <w:rPr>
                <w:b w:val="0"/>
                <w:lang w:val="en-US"/>
              </w:rPr>
              <w:t>Funds Received in Advance</w:t>
            </w:r>
          </w:p>
        </w:tc>
        <w:tc>
          <w:tcPr>
            <w:tcW w:w="1452" w:type="pct"/>
            <w:tcBorders>
              <w:top w:val="nil"/>
              <w:left w:val="nil"/>
              <w:bottom w:val="nil"/>
            </w:tcBorders>
            <w:shd w:val="clear" w:color="auto" w:fill="F2F2F2" w:themeFill="background1" w:themeFillShade="F2"/>
            <w:noWrap/>
          </w:tcPr>
          <w:p w14:paraId="5EC80232"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207FF79D"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0C3A9D0D" w14:textId="77777777" w:rsidR="00161AA7" w:rsidRDefault="00661279" w:rsidP="00161AA7">
            <w:pPr>
              <w:spacing w:before="40" w:after="40" w:line="240" w:lineRule="auto"/>
              <w:rPr>
                <w:rFonts w:cs="Times New Roman"/>
                <w:szCs w:val="22"/>
              </w:rPr>
            </w:pPr>
            <w:r>
              <w:rPr>
                <w:b w:val="0"/>
                <w:lang w:val="en-US"/>
              </w:rPr>
              <w:t>School Based Programs</w:t>
            </w:r>
          </w:p>
        </w:tc>
        <w:tc>
          <w:tcPr>
            <w:tcW w:w="1452" w:type="pct"/>
            <w:tcBorders>
              <w:top w:val="nil"/>
              <w:left w:val="nil"/>
              <w:bottom w:val="nil"/>
            </w:tcBorders>
            <w:shd w:val="clear" w:color="auto" w:fill="D9D9D9" w:themeFill="background1" w:themeFillShade="D9"/>
            <w:noWrap/>
          </w:tcPr>
          <w:p w14:paraId="3FA7B964"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$820,621</w:t>
            </w:r>
          </w:p>
        </w:tc>
      </w:tr>
      <w:tr w:rsidR="00C94E24" w14:paraId="5D0A4684"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84B040B" w14:textId="77777777" w:rsidR="00161AA7" w:rsidRDefault="00661279" w:rsidP="00161AA7">
            <w:pPr>
              <w:spacing w:before="40" w:after="40" w:line="240" w:lineRule="auto"/>
              <w:rPr>
                <w:rFonts w:cs="Times New Roman"/>
                <w:szCs w:val="22"/>
              </w:rPr>
            </w:pPr>
            <w:r>
              <w:rPr>
                <w:b w:val="0"/>
                <w:lang w:val="en-US"/>
              </w:rPr>
              <w:t>Beneficiary/Memorial Accounts</w:t>
            </w:r>
          </w:p>
        </w:tc>
        <w:tc>
          <w:tcPr>
            <w:tcW w:w="1452" w:type="pct"/>
            <w:tcBorders>
              <w:top w:val="nil"/>
              <w:left w:val="nil"/>
              <w:bottom w:val="nil"/>
            </w:tcBorders>
            <w:shd w:val="clear" w:color="auto" w:fill="F2F2F2" w:themeFill="background1" w:themeFillShade="F2"/>
            <w:noWrap/>
          </w:tcPr>
          <w:p w14:paraId="20E71B2D"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76962734"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6E40267E" w14:textId="77777777" w:rsidR="00161AA7" w:rsidRDefault="00661279" w:rsidP="00161AA7">
            <w:pPr>
              <w:spacing w:before="40" w:after="40" w:line="240" w:lineRule="auto"/>
              <w:rPr>
                <w:rFonts w:cs="Times New Roman"/>
                <w:szCs w:val="22"/>
              </w:rPr>
            </w:pPr>
            <w:r>
              <w:rPr>
                <w:b w:val="0"/>
                <w:lang w:val="en-US"/>
              </w:rPr>
              <w:t>Cooperative Bank Account</w:t>
            </w:r>
          </w:p>
        </w:tc>
        <w:tc>
          <w:tcPr>
            <w:tcW w:w="1452" w:type="pct"/>
            <w:tcBorders>
              <w:top w:val="nil"/>
              <w:left w:val="nil"/>
              <w:bottom w:val="nil"/>
            </w:tcBorders>
            <w:shd w:val="clear" w:color="auto" w:fill="D9D9D9" w:themeFill="background1" w:themeFillShade="D9"/>
            <w:noWrap/>
          </w:tcPr>
          <w:p w14:paraId="2E11A93C"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759328DD"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796AEFDF" w14:textId="77777777" w:rsidR="00161AA7" w:rsidRDefault="00661279" w:rsidP="00161AA7">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2" w:type="pct"/>
            <w:tcBorders>
              <w:top w:val="nil"/>
              <w:left w:val="nil"/>
              <w:bottom w:val="nil"/>
            </w:tcBorders>
            <w:shd w:val="clear" w:color="auto" w:fill="F2F2F2" w:themeFill="background1" w:themeFillShade="F2"/>
            <w:noWrap/>
          </w:tcPr>
          <w:p w14:paraId="16813321"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3895C7EF"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2993A91D" w14:textId="77777777" w:rsidR="00161AA7" w:rsidRDefault="00661279" w:rsidP="00161AA7">
            <w:pPr>
              <w:spacing w:before="40" w:after="40" w:line="240" w:lineRule="auto"/>
              <w:rPr>
                <w:rFonts w:cs="Times New Roman"/>
                <w:szCs w:val="22"/>
              </w:rPr>
            </w:pPr>
            <w:r>
              <w:rPr>
                <w:b w:val="0"/>
                <w:lang w:val="en-US"/>
              </w:rPr>
              <w:t>Repayable to the Department</w:t>
            </w:r>
          </w:p>
        </w:tc>
        <w:tc>
          <w:tcPr>
            <w:tcW w:w="1452" w:type="pct"/>
            <w:tcBorders>
              <w:top w:val="nil"/>
              <w:left w:val="nil"/>
              <w:bottom w:val="nil"/>
            </w:tcBorders>
            <w:shd w:val="clear" w:color="auto" w:fill="D9D9D9" w:themeFill="background1" w:themeFillShade="D9"/>
            <w:noWrap/>
          </w:tcPr>
          <w:p w14:paraId="20CB76B5"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2283B731"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6523EEEB" w14:textId="77777777" w:rsidR="00161AA7" w:rsidRDefault="00661279" w:rsidP="00161AA7">
            <w:pPr>
              <w:spacing w:before="40" w:after="40" w:line="240" w:lineRule="auto"/>
              <w:rPr>
                <w:rFonts w:cs="Times New Roman"/>
                <w:szCs w:val="22"/>
              </w:rPr>
            </w:pPr>
            <w:r>
              <w:rPr>
                <w:b w:val="0"/>
                <w:lang w:val="en-US"/>
              </w:rPr>
              <w:t>Asset/Equipment Replacement &lt; 12 months</w:t>
            </w:r>
          </w:p>
        </w:tc>
        <w:tc>
          <w:tcPr>
            <w:tcW w:w="1452" w:type="pct"/>
            <w:tcBorders>
              <w:top w:val="nil"/>
              <w:left w:val="nil"/>
              <w:bottom w:val="nil"/>
            </w:tcBorders>
            <w:shd w:val="clear" w:color="auto" w:fill="F2F2F2" w:themeFill="background1" w:themeFillShade="F2"/>
            <w:noWrap/>
          </w:tcPr>
          <w:p w14:paraId="2E919812"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$79,840</w:t>
            </w:r>
          </w:p>
        </w:tc>
      </w:tr>
      <w:tr w:rsidR="00C94E24" w14:paraId="17A7B5D0"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3217A5AC" w14:textId="77777777" w:rsidR="00161AA7" w:rsidRDefault="00661279" w:rsidP="00161AA7">
            <w:pPr>
              <w:spacing w:before="40" w:after="40" w:line="240" w:lineRule="auto"/>
              <w:rPr>
                <w:rFonts w:cs="Times New Roman"/>
                <w:szCs w:val="22"/>
              </w:rPr>
            </w:pPr>
            <w:r>
              <w:rPr>
                <w:b w:val="0"/>
                <w:lang w:val="en-US"/>
              </w:rPr>
              <w:t>Capital - Buildings/Grounds &lt; 12 months</w:t>
            </w:r>
          </w:p>
        </w:tc>
        <w:tc>
          <w:tcPr>
            <w:tcW w:w="1452" w:type="pct"/>
            <w:tcBorders>
              <w:top w:val="nil"/>
              <w:left w:val="nil"/>
              <w:bottom w:val="nil"/>
            </w:tcBorders>
            <w:shd w:val="clear" w:color="auto" w:fill="D9D9D9" w:themeFill="background1" w:themeFillShade="D9"/>
            <w:noWrap/>
          </w:tcPr>
          <w:p w14:paraId="503B8D47"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4E60EA89"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17F697F3" w14:textId="77777777" w:rsidR="00161AA7" w:rsidRDefault="00661279" w:rsidP="00161AA7">
            <w:pPr>
              <w:spacing w:before="40" w:after="40" w:line="240" w:lineRule="auto"/>
              <w:rPr>
                <w:rFonts w:cs="Times New Roman"/>
                <w:szCs w:val="22"/>
              </w:rPr>
            </w:pPr>
            <w:r>
              <w:rPr>
                <w:b w:val="0"/>
                <w:lang w:val="en-US"/>
              </w:rPr>
              <w:t>Maintenance - Buildings/Grounds &lt; 12 months</w:t>
            </w:r>
          </w:p>
        </w:tc>
        <w:tc>
          <w:tcPr>
            <w:tcW w:w="1452" w:type="pct"/>
            <w:tcBorders>
              <w:top w:val="nil"/>
              <w:left w:val="nil"/>
              <w:bottom w:val="nil"/>
            </w:tcBorders>
            <w:shd w:val="clear" w:color="auto" w:fill="F2F2F2" w:themeFill="background1" w:themeFillShade="F2"/>
            <w:noWrap/>
          </w:tcPr>
          <w:p w14:paraId="6A2FFF45"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$310,325</w:t>
            </w:r>
          </w:p>
        </w:tc>
      </w:tr>
      <w:tr w:rsidR="00C94E24" w14:paraId="6FDD3C70"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D9D9D9" w:themeFill="background1" w:themeFillShade="D9"/>
            <w:noWrap/>
          </w:tcPr>
          <w:p w14:paraId="771255E5" w14:textId="77777777" w:rsidR="00161AA7" w:rsidRDefault="00661279" w:rsidP="00161AA7">
            <w:pPr>
              <w:spacing w:before="40" w:after="40" w:line="240" w:lineRule="auto"/>
              <w:rPr>
                <w:rFonts w:cs="Times New Roman"/>
                <w:szCs w:val="22"/>
              </w:rPr>
            </w:pPr>
            <w:r>
              <w:rPr>
                <w:b w:val="0"/>
                <w:lang w:val="en-US"/>
              </w:rPr>
              <w:t xml:space="preserve">Asset/Equipment Replacement &gt; 12 </w:t>
            </w:r>
            <w:r>
              <w:rPr>
                <w:b w:val="0"/>
                <w:lang w:val="en-US"/>
              </w:rPr>
              <w:t>months</w:t>
            </w:r>
          </w:p>
        </w:tc>
        <w:tc>
          <w:tcPr>
            <w:tcW w:w="1452" w:type="pct"/>
            <w:tcBorders>
              <w:top w:val="nil"/>
              <w:left w:val="nil"/>
              <w:bottom w:val="nil"/>
            </w:tcBorders>
            <w:shd w:val="clear" w:color="auto" w:fill="D9D9D9" w:themeFill="background1" w:themeFillShade="D9"/>
            <w:noWrap/>
          </w:tcPr>
          <w:p w14:paraId="15762103"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2CC8F87E"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tcPr>
          <w:p w14:paraId="1564986A" w14:textId="77777777" w:rsidR="00161AA7" w:rsidRDefault="00661279" w:rsidP="00161AA7">
            <w:pPr>
              <w:spacing w:before="40" w:after="40" w:line="240" w:lineRule="auto"/>
              <w:rPr>
                <w:rFonts w:cs="Times New Roman"/>
                <w:szCs w:val="22"/>
              </w:rPr>
            </w:pPr>
            <w:r>
              <w:rPr>
                <w:b w:val="0"/>
                <w:lang w:val="en-US"/>
              </w:rPr>
              <w:t>Capital - Buildings/Grounds &gt; 12 months</w:t>
            </w:r>
          </w:p>
        </w:tc>
        <w:tc>
          <w:tcPr>
            <w:tcW w:w="1452" w:type="pct"/>
            <w:tcBorders>
              <w:top w:val="nil"/>
              <w:left w:val="nil"/>
              <w:bottom w:val="nil"/>
            </w:tcBorders>
            <w:shd w:val="clear" w:color="auto" w:fill="F2F2F2" w:themeFill="background1" w:themeFillShade="F2"/>
            <w:noWrap/>
          </w:tcPr>
          <w:p w14:paraId="4F37DA92" w14:textId="77777777" w:rsidR="00161AA7" w:rsidRDefault="00661279" w:rsidP="00161AA7">
            <w:pPr>
              <w:jc w:val="right"/>
              <w:cnfStyle w:val="000000000000" w:firstRow="0" w:lastRow="0" w:firstColumn="0" w:lastColumn="0" w:oddVBand="0" w:evenVBand="0" w:oddHBand="0" w:evenHBand="0" w:firstRowFirstColumn="0" w:firstRowLastColumn="0" w:lastRowFirstColumn="0" w:lastRowLastColumn="0"/>
            </w:pPr>
            <w:r>
              <w:t>$0</w:t>
            </w:r>
          </w:p>
        </w:tc>
      </w:tr>
      <w:tr w:rsidR="00C94E24" w14:paraId="77D1336C" w14:textId="77777777" w:rsidTr="00C94E24">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4" w:space="0" w:color="FFFFFF" w:themeColor="background1"/>
              <w:right w:val="nil"/>
            </w:tcBorders>
            <w:shd w:val="clear" w:color="auto" w:fill="D9D9D9" w:themeFill="background1" w:themeFillShade="D9"/>
            <w:noWrap/>
          </w:tcPr>
          <w:p w14:paraId="34F1D15E" w14:textId="77777777" w:rsidR="00161AA7" w:rsidRDefault="00661279" w:rsidP="00161AA7">
            <w:pPr>
              <w:spacing w:before="40" w:after="40" w:line="240" w:lineRule="auto"/>
              <w:rPr>
                <w:rFonts w:cs="Times New Roman"/>
                <w:szCs w:val="22"/>
              </w:rPr>
            </w:pPr>
            <w:r>
              <w:rPr>
                <w:b w:val="0"/>
                <w:lang w:val="en-US"/>
              </w:rPr>
              <w:t>Maintenance - Buildings/Grounds &gt; 12 months</w:t>
            </w:r>
          </w:p>
        </w:tc>
        <w:tc>
          <w:tcPr>
            <w:tcW w:w="1452" w:type="pct"/>
            <w:tcBorders>
              <w:top w:val="nil"/>
              <w:left w:val="nil"/>
              <w:bottom w:val="single" w:sz="4" w:space="0" w:color="FFFFFF" w:themeColor="background1"/>
            </w:tcBorders>
            <w:shd w:val="clear" w:color="auto" w:fill="D9D9D9" w:themeFill="background1" w:themeFillShade="D9"/>
            <w:noWrap/>
          </w:tcPr>
          <w:p w14:paraId="3BF9C396" w14:textId="77777777" w:rsidR="00161AA7" w:rsidRDefault="00661279" w:rsidP="00161AA7">
            <w:pPr>
              <w:jc w:val="right"/>
              <w:cnfStyle w:val="000000100000" w:firstRow="0" w:lastRow="0" w:firstColumn="0" w:lastColumn="0" w:oddVBand="0" w:evenVBand="0" w:oddHBand="1" w:evenHBand="0" w:firstRowFirstColumn="0" w:firstRowLastColumn="0" w:lastRowFirstColumn="0" w:lastRowLastColumn="0"/>
            </w:pPr>
            <w:r>
              <w:t>$0</w:t>
            </w:r>
          </w:p>
        </w:tc>
      </w:tr>
      <w:tr w:rsidR="00C94E24" w14:paraId="2E6411E7" w14:textId="77777777" w:rsidTr="00C94E24">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4" w:space="0" w:color="FFFFFF" w:themeColor="background1"/>
              <w:bottom w:val="nil"/>
              <w:right w:val="single" w:sz="4" w:space="0" w:color="FFFFFF" w:themeColor="background1"/>
            </w:tcBorders>
            <w:shd w:val="clear" w:color="auto" w:fill="A6A6A6" w:themeFill="background1" w:themeFillShade="A6"/>
            <w:noWrap/>
            <w:vAlign w:val="center"/>
            <w:hideMark/>
          </w:tcPr>
          <w:p w14:paraId="2FAE9F96" w14:textId="77777777" w:rsidR="00161AA7" w:rsidRDefault="00661279" w:rsidP="00161AA7">
            <w:pPr>
              <w:spacing w:before="40" w:after="40" w:line="240" w:lineRule="auto"/>
              <w:rPr>
                <w:rFonts w:cs="Times New Roman"/>
                <w:szCs w:val="22"/>
              </w:rPr>
            </w:pPr>
            <w:r>
              <w:rPr>
                <w:rFonts w:cs="Times New Roman"/>
                <w:szCs w:val="22"/>
              </w:rPr>
              <w:t>Total Financial Commitments</w:t>
            </w:r>
          </w:p>
        </w:tc>
        <w:tc>
          <w:tcPr>
            <w:tcW w:w="1452" w:type="pct"/>
            <w:tcBorders>
              <w:top w:val="single" w:sz="4" w:space="0" w:color="FFFFFF" w:themeColor="background1"/>
              <w:left w:val="single" w:sz="4" w:space="0" w:color="FFFFFF" w:themeColor="background1"/>
              <w:bottom w:val="nil"/>
            </w:tcBorders>
            <w:shd w:val="clear" w:color="auto" w:fill="FFC000"/>
            <w:noWrap/>
          </w:tcPr>
          <w:p w14:paraId="592CFFF4" w14:textId="77777777" w:rsidR="00161AA7" w:rsidRPr="003666F6" w:rsidRDefault="00661279" w:rsidP="00161AA7">
            <w:pPr>
              <w:jc w:val="right"/>
              <w:cnfStyle w:val="000000000000" w:firstRow="0" w:lastRow="0" w:firstColumn="0" w:lastColumn="0" w:oddVBand="0" w:evenVBand="0" w:oddHBand="0" w:evenHBand="0" w:firstRowFirstColumn="0" w:firstRowLastColumn="0" w:lastRowFirstColumn="0" w:lastRowLastColumn="0"/>
              <w:rPr>
                <w:b/>
                <w:bCs/>
              </w:rPr>
            </w:pPr>
            <w:r>
              <w:rPr>
                <w:b/>
                <w:bCs/>
              </w:rPr>
              <w:t>$1,303,888</w:t>
            </w:r>
          </w:p>
        </w:tc>
      </w:tr>
    </w:tbl>
    <w:p w14:paraId="500F91B9" w14:textId="77777777" w:rsidR="009E6D61" w:rsidRDefault="00661279">
      <w:pPr>
        <w:pStyle w:val="ESBodyText0"/>
      </w:pPr>
    </w:p>
    <w:p w14:paraId="00565900" w14:textId="77777777" w:rsidR="009E6D61" w:rsidRDefault="00661279">
      <w:pPr>
        <w:pStyle w:val="ESBodyText0"/>
        <w:rPr>
          <w:i/>
        </w:rPr>
      </w:pPr>
      <w:r>
        <w:rPr>
          <w:i/>
        </w:rPr>
        <w:t xml:space="preserve">All funds received from the Department, or raised by the school, have been expended, or committed to </w:t>
      </w:r>
      <w:r>
        <w:rPr>
          <w:i/>
        </w:rPr>
        <w:t>subsequent years, to support the achievement of educational outcomes and other operational needs of the school, consistent with Department policies, School Council approvals and the intent/purposes for which funding was provided or raised.</w:t>
      </w:r>
    </w:p>
    <w:sectPr w:rsidR="009E6D61" w:rsidSect="004C5FBF">
      <w:headerReference w:type="default" r:id="rId33"/>
      <w:footerReference w:type="default" r:id="rId34"/>
      <w:headerReference w:type="first" r:id="rId35"/>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0D8B6" w14:textId="77777777" w:rsidR="00000000" w:rsidRDefault="00661279">
      <w:pPr>
        <w:spacing w:after="0" w:line="240" w:lineRule="auto"/>
      </w:pPr>
      <w:r>
        <w:separator/>
      </w:r>
    </w:p>
  </w:endnote>
  <w:endnote w:type="continuationSeparator" w:id="0">
    <w:p w14:paraId="218B2C9E" w14:textId="77777777" w:rsidR="00000000" w:rsidRDefault="0066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9B51" w14:textId="77777777" w:rsidR="00A66941" w:rsidRDefault="00661279"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A112395" w14:textId="77777777" w:rsidR="00A66941" w:rsidRDefault="0066127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07A2" w14:textId="77777777" w:rsidR="00A66941" w:rsidRPr="003E29B5" w:rsidRDefault="00661279"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96981"/>
      <w:docPartObj>
        <w:docPartGallery w:val="Page Numbers (Bottom of Page)"/>
        <w:docPartUnique/>
      </w:docPartObj>
    </w:sdtPr>
    <w:sdtEndPr>
      <w:rPr>
        <w:noProof/>
      </w:rPr>
    </w:sdtEndPr>
    <w:sdtContent>
      <w:p w14:paraId="254B0C27" w14:textId="77777777" w:rsidR="00F04D52" w:rsidRDefault="00661279">
        <w:pPr>
          <w:pStyle w:val="Footer"/>
          <w:jc w:val="right"/>
        </w:pPr>
        <w:r>
          <w:fldChar w:fldCharType="begin"/>
        </w:r>
        <w:r>
          <w:instrText xml:space="preserve"> PAGE   \* MERGEFORMA</w:instrText>
        </w:r>
        <w:r>
          <w:instrText xml:space="preserve">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28E32766" w14:textId="77777777" w:rsidR="00F04D52" w:rsidRDefault="00661279">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196046"/>
      <w:docPartObj>
        <w:docPartGallery w:val="Page Numbers (Bottom of Page)"/>
        <w:docPartUnique/>
      </w:docPartObj>
    </w:sdtPr>
    <w:sdtEndPr>
      <w:rPr>
        <w:noProof/>
      </w:rPr>
    </w:sdtEndPr>
    <w:sdtContent>
      <w:p w14:paraId="6DED6DCB" w14:textId="77777777" w:rsidR="00F04D52" w:rsidRDefault="00661279">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68F9" w14:textId="77777777" w:rsidR="00000000" w:rsidRDefault="00661279">
      <w:pPr>
        <w:spacing w:after="0" w:line="240" w:lineRule="auto"/>
      </w:pPr>
      <w:r>
        <w:separator/>
      </w:r>
    </w:p>
  </w:footnote>
  <w:footnote w:type="continuationSeparator" w:id="0">
    <w:p w14:paraId="1FE81E40" w14:textId="77777777" w:rsidR="00000000" w:rsidRDefault="00661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E906" w14:textId="77777777" w:rsidR="00A66941" w:rsidRDefault="00661279">
    <w:r>
      <w:rPr>
        <w:noProof/>
        <w:lang w:val="en-AU" w:eastAsia="en-AU"/>
      </w:rPr>
      <mc:AlternateContent>
        <mc:Choice Requires="wps">
          <w:drawing>
            <wp:anchor distT="0" distB="0" distL="114300" distR="114300" simplePos="0" relativeHeight="251660288" behindDoc="0" locked="0" layoutInCell="1" allowOverlap="1" wp14:anchorId="6C2C4794" wp14:editId="79C2EB54">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D974B4B" w14:textId="77777777" w:rsidR="00A66941" w:rsidRDefault="0066127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2797" w14:textId="77777777" w:rsidR="00A66941" w:rsidRDefault="00661279">
    <w:pPr>
      <w:pStyle w:val="Header"/>
    </w:pPr>
    <w:r w:rsidRPr="000C104E">
      <w:rPr>
        <w:noProof/>
        <w:lang w:val="en-AU" w:eastAsia="en-AU"/>
      </w:rPr>
      <w:drawing>
        <wp:anchor distT="0" distB="0" distL="114300" distR="114300" simplePos="0" relativeHeight="251662336" behindDoc="1" locked="0" layoutInCell="1" allowOverlap="1" wp14:anchorId="45CAEB61" wp14:editId="14B4B77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EE09835" w14:textId="77777777" w:rsidR="00A66941" w:rsidRDefault="006612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DCAA" w14:textId="77777777" w:rsidR="00A66941" w:rsidRDefault="00661279">
    <w:r>
      <w:rPr>
        <w:noProof/>
        <w:lang w:val="en-AU" w:eastAsia="en-AU"/>
      </w:rPr>
      <mc:AlternateContent>
        <mc:Choice Requires="wps">
          <w:drawing>
            <wp:anchor distT="0" distB="0" distL="114300" distR="114300" simplePos="0" relativeHeight="251658240" behindDoc="0" locked="0" layoutInCell="1" allowOverlap="1" wp14:anchorId="73EE1D4D" wp14:editId="10E6F61B">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BD31F9A" w14:textId="77777777" w:rsidR="00A66941" w:rsidRDefault="00661279"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3151" w14:textId="77777777" w:rsidR="00F04D52" w:rsidRDefault="00661279">
    <w:pPr>
      <w:pStyle w:val="Header"/>
      <w:spacing w:before="240"/>
    </w:pPr>
    <w:r>
      <w:rPr>
        <w:noProof/>
        <w:lang w:val="en-AU" w:eastAsia="en-AU"/>
      </w:rPr>
      <w:drawing>
        <wp:inline distT="0" distB="0" distL="0" distR="0" wp14:anchorId="077C2947" wp14:editId="41483680">
          <wp:extent cx="1471910" cy="512445"/>
          <wp:effectExtent l="0" t="0" r="0" b="1905"/>
          <wp:docPr id="2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Glenroy Specialist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6E64" w14:textId="77777777" w:rsidR="00F04D52" w:rsidRDefault="00661279">
    <w:pPr>
      <w:pStyle w:val="Header"/>
      <w:ind w:left="-993"/>
    </w:pPr>
    <w:r>
      <w:ptab w:relativeTo="margin" w:alignment="left" w:leader="none"/>
    </w:r>
  </w:p>
  <w:p w14:paraId="68F9E26B" w14:textId="77777777" w:rsidR="00F04D52" w:rsidRDefault="006612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732A" w14:textId="77777777" w:rsidR="00F04D52" w:rsidRDefault="00661279">
    <w:pPr>
      <w:pStyle w:val="Header0"/>
      <w:spacing w:before="240"/>
    </w:pPr>
    <w:r>
      <w:rPr>
        <w:noProof/>
        <w:lang w:val="en-AU" w:eastAsia="en-AU"/>
      </w:rPr>
      <w:drawing>
        <wp:inline distT="0" distB="0" distL="0" distR="0" wp14:anchorId="0A5F9EB3" wp14:editId="1157F679">
          <wp:extent cx="1471910" cy="512445"/>
          <wp:effectExtent l="0" t="0" r="0" b="1905"/>
          <wp:docPr id="686632532"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Glenroy Specialist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D653" w14:textId="77777777" w:rsidR="00F04D52" w:rsidRDefault="00661279">
    <w:pPr>
      <w:pStyle w:val="Header1"/>
      <w:ind w:left="-993"/>
    </w:pPr>
    <w:r>
      <w:ptab w:relativeTo="margin" w:alignment="left" w:leader="none"/>
    </w:r>
  </w:p>
  <w:p w14:paraId="1A1ED019" w14:textId="77777777" w:rsidR="00F04D52" w:rsidRDefault="00661279">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C6DE" w14:textId="77777777" w:rsidR="00F04D52" w:rsidRDefault="00661279">
    <w:pPr>
      <w:pStyle w:val="Header"/>
      <w:spacing w:before="240"/>
    </w:pPr>
    <w:r>
      <w:rPr>
        <w:noProof/>
        <w:lang w:val="en-AU" w:eastAsia="en-AU"/>
      </w:rPr>
      <w:drawing>
        <wp:inline distT="0" distB="0" distL="0" distR="0" wp14:anchorId="76973155" wp14:editId="214C7E9F">
          <wp:extent cx="1471910" cy="512445"/>
          <wp:effectExtent l="0" t="0" r="0" b="1905"/>
          <wp:docPr id="9261367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Glenroy Spec</w:t>
    </w:r>
    <w:r>
      <w:rPr>
        <w:noProof/>
        <w:sz w:val="22"/>
        <w:lang w:val="en-AU" w:eastAsia="en-AU"/>
      </w:rPr>
      <w:t xml:space="preserve">ialist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1CC5" w14:textId="77777777" w:rsidR="00F04D52" w:rsidRDefault="00661279">
    <w:pPr>
      <w:pStyle w:val="Header"/>
      <w:ind w:left="-993"/>
    </w:pPr>
    <w:r>
      <w:ptab w:relativeTo="margin" w:alignment="left" w:leader="none"/>
    </w:r>
  </w:p>
  <w:p w14:paraId="718E985E" w14:textId="77777777" w:rsidR="00F04D52" w:rsidRDefault="00661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DCBE28D8">
      <w:start w:val="1"/>
      <w:numFmt w:val="bullet"/>
      <w:lvlText w:val=""/>
      <w:lvlJc w:val="left"/>
      <w:pPr>
        <w:ind w:left="720" w:hanging="360"/>
      </w:pPr>
      <w:rPr>
        <w:rFonts w:ascii="Symbol" w:hAnsi="Symbol" w:hint="default"/>
      </w:rPr>
    </w:lvl>
    <w:lvl w:ilvl="1" w:tplc="3536B2AA" w:tentative="1">
      <w:start w:val="1"/>
      <w:numFmt w:val="bullet"/>
      <w:lvlText w:val="o"/>
      <w:lvlJc w:val="left"/>
      <w:pPr>
        <w:ind w:left="1440" w:hanging="360"/>
      </w:pPr>
      <w:rPr>
        <w:rFonts w:ascii="Courier New" w:hAnsi="Courier New" w:cs="Courier New" w:hint="default"/>
      </w:rPr>
    </w:lvl>
    <w:lvl w:ilvl="2" w:tplc="CE144A32" w:tentative="1">
      <w:start w:val="1"/>
      <w:numFmt w:val="bullet"/>
      <w:lvlText w:val=""/>
      <w:lvlJc w:val="left"/>
      <w:pPr>
        <w:ind w:left="2160" w:hanging="360"/>
      </w:pPr>
      <w:rPr>
        <w:rFonts w:ascii="Wingdings" w:hAnsi="Wingdings" w:hint="default"/>
      </w:rPr>
    </w:lvl>
    <w:lvl w:ilvl="3" w:tplc="BFEE97A8" w:tentative="1">
      <w:start w:val="1"/>
      <w:numFmt w:val="bullet"/>
      <w:lvlText w:val=""/>
      <w:lvlJc w:val="left"/>
      <w:pPr>
        <w:ind w:left="2880" w:hanging="360"/>
      </w:pPr>
      <w:rPr>
        <w:rFonts w:ascii="Symbol" w:hAnsi="Symbol" w:hint="default"/>
      </w:rPr>
    </w:lvl>
    <w:lvl w:ilvl="4" w:tplc="89EEEC12" w:tentative="1">
      <w:start w:val="1"/>
      <w:numFmt w:val="bullet"/>
      <w:lvlText w:val="o"/>
      <w:lvlJc w:val="left"/>
      <w:pPr>
        <w:ind w:left="3600" w:hanging="360"/>
      </w:pPr>
      <w:rPr>
        <w:rFonts w:ascii="Courier New" w:hAnsi="Courier New" w:cs="Courier New" w:hint="default"/>
      </w:rPr>
    </w:lvl>
    <w:lvl w:ilvl="5" w:tplc="FE6653EA" w:tentative="1">
      <w:start w:val="1"/>
      <w:numFmt w:val="bullet"/>
      <w:lvlText w:val=""/>
      <w:lvlJc w:val="left"/>
      <w:pPr>
        <w:ind w:left="4320" w:hanging="360"/>
      </w:pPr>
      <w:rPr>
        <w:rFonts w:ascii="Wingdings" w:hAnsi="Wingdings" w:hint="default"/>
      </w:rPr>
    </w:lvl>
    <w:lvl w:ilvl="6" w:tplc="B6567A8A" w:tentative="1">
      <w:start w:val="1"/>
      <w:numFmt w:val="bullet"/>
      <w:lvlText w:val=""/>
      <w:lvlJc w:val="left"/>
      <w:pPr>
        <w:ind w:left="5040" w:hanging="360"/>
      </w:pPr>
      <w:rPr>
        <w:rFonts w:ascii="Symbol" w:hAnsi="Symbol" w:hint="default"/>
      </w:rPr>
    </w:lvl>
    <w:lvl w:ilvl="7" w:tplc="71A678FC" w:tentative="1">
      <w:start w:val="1"/>
      <w:numFmt w:val="bullet"/>
      <w:lvlText w:val="o"/>
      <w:lvlJc w:val="left"/>
      <w:pPr>
        <w:ind w:left="5760" w:hanging="360"/>
      </w:pPr>
      <w:rPr>
        <w:rFonts w:ascii="Courier New" w:hAnsi="Courier New" w:cs="Courier New" w:hint="default"/>
      </w:rPr>
    </w:lvl>
    <w:lvl w:ilvl="8" w:tplc="CAAA90A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8B4A091C">
      <w:start w:val="1"/>
      <w:numFmt w:val="bullet"/>
      <w:lvlText w:val=""/>
      <w:lvlJc w:val="left"/>
      <w:pPr>
        <w:ind w:left="720" w:hanging="360"/>
      </w:pPr>
      <w:rPr>
        <w:rFonts w:ascii="Symbol" w:hAnsi="Symbol" w:hint="default"/>
      </w:rPr>
    </w:lvl>
    <w:lvl w:ilvl="1" w:tplc="EA3A3076" w:tentative="1">
      <w:start w:val="1"/>
      <w:numFmt w:val="bullet"/>
      <w:lvlText w:val="o"/>
      <w:lvlJc w:val="left"/>
      <w:pPr>
        <w:ind w:left="1440" w:hanging="360"/>
      </w:pPr>
      <w:rPr>
        <w:rFonts w:ascii="Courier New" w:hAnsi="Courier New" w:cs="Courier New" w:hint="default"/>
      </w:rPr>
    </w:lvl>
    <w:lvl w:ilvl="2" w:tplc="91DAE766" w:tentative="1">
      <w:start w:val="1"/>
      <w:numFmt w:val="bullet"/>
      <w:lvlText w:val=""/>
      <w:lvlJc w:val="left"/>
      <w:pPr>
        <w:ind w:left="2160" w:hanging="360"/>
      </w:pPr>
      <w:rPr>
        <w:rFonts w:ascii="Wingdings" w:hAnsi="Wingdings" w:hint="default"/>
      </w:rPr>
    </w:lvl>
    <w:lvl w:ilvl="3" w:tplc="D79E6224" w:tentative="1">
      <w:start w:val="1"/>
      <w:numFmt w:val="bullet"/>
      <w:lvlText w:val=""/>
      <w:lvlJc w:val="left"/>
      <w:pPr>
        <w:ind w:left="2880" w:hanging="360"/>
      </w:pPr>
      <w:rPr>
        <w:rFonts w:ascii="Symbol" w:hAnsi="Symbol" w:hint="default"/>
      </w:rPr>
    </w:lvl>
    <w:lvl w:ilvl="4" w:tplc="6AFA6CF4" w:tentative="1">
      <w:start w:val="1"/>
      <w:numFmt w:val="bullet"/>
      <w:lvlText w:val="o"/>
      <w:lvlJc w:val="left"/>
      <w:pPr>
        <w:ind w:left="3600" w:hanging="360"/>
      </w:pPr>
      <w:rPr>
        <w:rFonts w:ascii="Courier New" w:hAnsi="Courier New" w:cs="Courier New" w:hint="default"/>
      </w:rPr>
    </w:lvl>
    <w:lvl w:ilvl="5" w:tplc="63AE85B0" w:tentative="1">
      <w:start w:val="1"/>
      <w:numFmt w:val="bullet"/>
      <w:lvlText w:val=""/>
      <w:lvlJc w:val="left"/>
      <w:pPr>
        <w:ind w:left="4320" w:hanging="360"/>
      </w:pPr>
      <w:rPr>
        <w:rFonts w:ascii="Wingdings" w:hAnsi="Wingdings" w:hint="default"/>
      </w:rPr>
    </w:lvl>
    <w:lvl w:ilvl="6" w:tplc="2C4256B2" w:tentative="1">
      <w:start w:val="1"/>
      <w:numFmt w:val="bullet"/>
      <w:lvlText w:val=""/>
      <w:lvlJc w:val="left"/>
      <w:pPr>
        <w:ind w:left="5040" w:hanging="360"/>
      </w:pPr>
      <w:rPr>
        <w:rFonts w:ascii="Symbol" w:hAnsi="Symbol" w:hint="default"/>
      </w:rPr>
    </w:lvl>
    <w:lvl w:ilvl="7" w:tplc="4E14EC1E" w:tentative="1">
      <w:start w:val="1"/>
      <w:numFmt w:val="bullet"/>
      <w:lvlText w:val="o"/>
      <w:lvlJc w:val="left"/>
      <w:pPr>
        <w:ind w:left="5760" w:hanging="360"/>
      </w:pPr>
      <w:rPr>
        <w:rFonts w:ascii="Courier New" w:hAnsi="Courier New" w:cs="Courier New" w:hint="default"/>
      </w:rPr>
    </w:lvl>
    <w:lvl w:ilvl="8" w:tplc="CA42C916"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BC4C4B94">
      <w:start w:val="1"/>
      <w:numFmt w:val="bullet"/>
      <w:pStyle w:val="ESBulletsinTable"/>
      <w:lvlText w:val=""/>
      <w:lvlJc w:val="left"/>
      <w:pPr>
        <w:ind w:left="360" w:hanging="360"/>
      </w:pPr>
      <w:rPr>
        <w:rFonts w:ascii="Symbol" w:hAnsi="Symbol" w:hint="default"/>
        <w:color w:val="AF272F"/>
      </w:rPr>
    </w:lvl>
    <w:lvl w:ilvl="1" w:tplc="0270BF4E">
      <w:start w:val="1"/>
      <w:numFmt w:val="bullet"/>
      <w:pStyle w:val="ESBulletsinTableLevel2"/>
      <w:lvlText w:val="o"/>
      <w:lvlJc w:val="left"/>
      <w:pPr>
        <w:ind w:left="1440" w:hanging="360"/>
      </w:pPr>
      <w:rPr>
        <w:rFonts w:ascii="Courier New" w:hAnsi="Courier New" w:cs="Courier New" w:hint="default"/>
      </w:rPr>
    </w:lvl>
    <w:lvl w:ilvl="2" w:tplc="B2307D0A" w:tentative="1">
      <w:start w:val="1"/>
      <w:numFmt w:val="bullet"/>
      <w:lvlText w:val=""/>
      <w:lvlJc w:val="left"/>
      <w:pPr>
        <w:ind w:left="2160" w:hanging="360"/>
      </w:pPr>
      <w:rPr>
        <w:rFonts w:ascii="Wingdings" w:hAnsi="Wingdings" w:hint="default"/>
      </w:rPr>
    </w:lvl>
    <w:lvl w:ilvl="3" w:tplc="5F7ED160" w:tentative="1">
      <w:start w:val="1"/>
      <w:numFmt w:val="bullet"/>
      <w:lvlText w:val=""/>
      <w:lvlJc w:val="left"/>
      <w:pPr>
        <w:ind w:left="2880" w:hanging="360"/>
      </w:pPr>
      <w:rPr>
        <w:rFonts w:ascii="Symbol" w:hAnsi="Symbol" w:hint="default"/>
      </w:rPr>
    </w:lvl>
    <w:lvl w:ilvl="4" w:tplc="F8045AF0" w:tentative="1">
      <w:start w:val="1"/>
      <w:numFmt w:val="bullet"/>
      <w:lvlText w:val="o"/>
      <w:lvlJc w:val="left"/>
      <w:pPr>
        <w:ind w:left="3600" w:hanging="360"/>
      </w:pPr>
      <w:rPr>
        <w:rFonts w:ascii="Courier New" w:hAnsi="Courier New" w:cs="Courier New" w:hint="default"/>
      </w:rPr>
    </w:lvl>
    <w:lvl w:ilvl="5" w:tplc="4224DB56" w:tentative="1">
      <w:start w:val="1"/>
      <w:numFmt w:val="bullet"/>
      <w:lvlText w:val=""/>
      <w:lvlJc w:val="left"/>
      <w:pPr>
        <w:ind w:left="4320" w:hanging="360"/>
      </w:pPr>
      <w:rPr>
        <w:rFonts w:ascii="Wingdings" w:hAnsi="Wingdings" w:hint="default"/>
      </w:rPr>
    </w:lvl>
    <w:lvl w:ilvl="6" w:tplc="09741FA0" w:tentative="1">
      <w:start w:val="1"/>
      <w:numFmt w:val="bullet"/>
      <w:lvlText w:val=""/>
      <w:lvlJc w:val="left"/>
      <w:pPr>
        <w:ind w:left="5040" w:hanging="360"/>
      </w:pPr>
      <w:rPr>
        <w:rFonts w:ascii="Symbol" w:hAnsi="Symbol" w:hint="default"/>
      </w:rPr>
    </w:lvl>
    <w:lvl w:ilvl="7" w:tplc="BFC80D26" w:tentative="1">
      <w:start w:val="1"/>
      <w:numFmt w:val="bullet"/>
      <w:lvlText w:val="o"/>
      <w:lvlJc w:val="left"/>
      <w:pPr>
        <w:ind w:left="5760" w:hanging="360"/>
      </w:pPr>
      <w:rPr>
        <w:rFonts w:ascii="Courier New" w:hAnsi="Courier New" w:cs="Courier New" w:hint="default"/>
      </w:rPr>
    </w:lvl>
    <w:lvl w:ilvl="8" w:tplc="E88C094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C4684720">
      <w:start w:val="1"/>
      <w:numFmt w:val="bullet"/>
      <w:lvlText w:val=""/>
      <w:lvlJc w:val="left"/>
      <w:pPr>
        <w:ind w:left="720" w:hanging="360"/>
      </w:pPr>
      <w:rPr>
        <w:rFonts w:ascii="Symbol" w:hAnsi="Symbol" w:hint="default"/>
      </w:rPr>
    </w:lvl>
    <w:lvl w:ilvl="1" w:tplc="083672F8" w:tentative="1">
      <w:start w:val="1"/>
      <w:numFmt w:val="bullet"/>
      <w:lvlText w:val="o"/>
      <w:lvlJc w:val="left"/>
      <w:pPr>
        <w:ind w:left="1440" w:hanging="360"/>
      </w:pPr>
      <w:rPr>
        <w:rFonts w:ascii="Courier New" w:hAnsi="Courier New" w:cs="Courier New" w:hint="default"/>
      </w:rPr>
    </w:lvl>
    <w:lvl w:ilvl="2" w:tplc="F10E53E4" w:tentative="1">
      <w:start w:val="1"/>
      <w:numFmt w:val="bullet"/>
      <w:lvlText w:val=""/>
      <w:lvlJc w:val="left"/>
      <w:pPr>
        <w:ind w:left="2160" w:hanging="360"/>
      </w:pPr>
      <w:rPr>
        <w:rFonts w:ascii="Wingdings" w:hAnsi="Wingdings" w:hint="default"/>
      </w:rPr>
    </w:lvl>
    <w:lvl w:ilvl="3" w:tplc="B39AB52A" w:tentative="1">
      <w:start w:val="1"/>
      <w:numFmt w:val="bullet"/>
      <w:lvlText w:val=""/>
      <w:lvlJc w:val="left"/>
      <w:pPr>
        <w:ind w:left="2880" w:hanging="360"/>
      </w:pPr>
      <w:rPr>
        <w:rFonts w:ascii="Symbol" w:hAnsi="Symbol" w:hint="default"/>
      </w:rPr>
    </w:lvl>
    <w:lvl w:ilvl="4" w:tplc="B90472EA" w:tentative="1">
      <w:start w:val="1"/>
      <w:numFmt w:val="bullet"/>
      <w:lvlText w:val="o"/>
      <w:lvlJc w:val="left"/>
      <w:pPr>
        <w:ind w:left="3600" w:hanging="360"/>
      </w:pPr>
      <w:rPr>
        <w:rFonts w:ascii="Courier New" w:hAnsi="Courier New" w:cs="Courier New" w:hint="default"/>
      </w:rPr>
    </w:lvl>
    <w:lvl w:ilvl="5" w:tplc="FB021E6C" w:tentative="1">
      <w:start w:val="1"/>
      <w:numFmt w:val="bullet"/>
      <w:lvlText w:val=""/>
      <w:lvlJc w:val="left"/>
      <w:pPr>
        <w:ind w:left="4320" w:hanging="360"/>
      </w:pPr>
      <w:rPr>
        <w:rFonts w:ascii="Wingdings" w:hAnsi="Wingdings" w:hint="default"/>
      </w:rPr>
    </w:lvl>
    <w:lvl w:ilvl="6" w:tplc="9688727A" w:tentative="1">
      <w:start w:val="1"/>
      <w:numFmt w:val="bullet"/>
      <w:lvlText w:val=""/>
      <w:lvlJc w:val="left"/>
      <w:pPr>
        <w:ind w:left="5040" w:hanging="360"/>
      </w:pPr>
      <w:rPr>
        <w:rFonts w:ascii="Symbol" w:hAnsi="Symbol" w:hint="default"/>
      </w:rPr>
    </w:lvl>
    <w:lvl w:ilvl="7" w:tplc="4D6A67A8" w:tentative="1">
      <w:start w:val="1"/>
      <w:numFmt w:val="bullet"/>
      <w:lvlText w:val="o"/>
      <w:lvlJc w:val="left"/>
      <w:pPr>
        <w:ind w:left="5760" w:hanging="360"/>
      </w:pPr>
      <w:rPr>
        <w:rFonts w:ascii="Courier New" w:hAnsi="Courier New" w:cs="Courier New" w:hint="default"/>
      </w:rPr>
    </w:lvl>
    <w:lvl w:ilvl="8" w:tplc="19C0449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BBD67596">
      <w:start w:val="1"/>
      <w:numFmt w:val="bullet"/>
      <w:lvlText w:val=""/>
      <w:lvlJc w:val="left"/>
      <w:pPr>
        <w:ind w:left="180" w:hanging="360"/>
      </w:pPr>
      <w:rPr>
        <w:rFonts w:ascii="Symbol" w:hAnsi="Symbol" w:hint="default"/>
      </w:rPr>
    </w:lvl>
    <w:lvl w:ilvl="1" w:tplc="97BA3B3C" w:tentative="1">
      <w:start w:val="1"/>
      <w:numFmt w:val="bullet"/>
      <w:lvlText w:val="o"/>
      <w:lvlJc w:val="left"/>
      <w:pPr>
        <w:ind w:left="900" w:hanging="360"/>
      </w:pPr>
      <w:rPr>
        <w:rFonts w:ascii="Courier New" w:hAnsi="Courier New" w:cs="Courier New" w:hint="default"/>
      </w:rPr>
    </w:lvl>
    <w:lvl w:ilvl="2" w:tplc="B5FAC6DA" w:tentative="1">
      <w:start w:val="1"/>
      <w:numFmt w:val="bullet"/>
      <w:lvlText w:val=""/>
      <w:lvlJc w:val="left"/>
      <w:pPr>
        <w:ind w:left="1620" w:hanging="360"/>
      </w:pPr>
      <w:rPr>
        <w:rFonts w:ascii="Wingdings" w:hAnsi="Wingdings" w:hint="default"/>
      </w:rPr>
    </w:lvl>
    <w:lvl w:ilvl="3" w:tplc="54247EAA" w:tentative="1">
      <w:start w:val="1"/>
      <w:numFmt w:val="bullet"/>
      <w:lvlText w:val=""/>
      <w:lvlJc w:val="left"/>
      <w:pPr>
        <w:ind w:left="2340" w:hanging="360"/>
      </w:pPr>
      <w:rPr>
        <w:rFonts w:ascii="Symbol" w:hAnsi="Symbol" w:hint="default"/>
      </w:rPr>
    </w:lvl>
    <w:lvl w:ilvl="4" w:tplc="E0861BD4" w:tentative="1">
      <w:start w:val="1"/>
      <w:numFmt w:val="bullet"/>
      <w:lvlText w:val="o"/>
      <w:lvlJc w:val="left"/>
      <w:pPr>
        <w:ind w:left="3060" w:hanging="360"/>
      </w:pPr>
      <w:rPr>
        <w:rFonts w:ascii="Courier New" w:hAnsi="Courier New" w:cs="Courier New" w:hint="default"/>
      </w:rPr>
    </w:lvl>
    <w:lvl w:ilvl="5" w:tplc="F4BECFF4" w:tentative="1">
      <w:start w:val="1"/>
      <w:numFmt w:val="bullet"/>
      <w:lvlText w:val=""/>
      <w:lvlJc w:val="left"/>
      <w:pPr>
        <w:ind w:left="3780" w:hanging="360"/>
      </w:pPr>
      <w:rPr>
        <w:rFonts w:ascii="Wingdings" w:hAnsi="Wingdings" w:hint="default"/>
      </w:rPr>
    </w:lvl>
    <w:lvl w:ilvl="6" w:tplc="81DA1C26" w:tentative="1">
      <w:start w:val="1"/>
      <w:numFmt w:val="bullet"/>
      <w:lvlText w:val=""/>
      <w:lvlJc w:val="left"/>
      <w:pPr>
        <w:ind w:left="4500" w:hanging="360"/>
      </w:pPr>
      <w:rPr>
        <w:rFonts w:ascii="Symbol" w:hAnsi="Symbol" w:hint="default"/>
      </w:rPr>
    </w:lvl>
    <w:lvl w:ilvl="7" w:tplc="4A761D92" w:tentative="1">
      <w:start w:val="1"/>
      <w:numFmt w:val="bullet"/>
      <w:lvlText w:val="o"/>
      <w:lvlJc w:val="left"/>
      <w:pPr>
        <w:ind w:left="5220" w:hanging="360"/>
      </w:pPr>
      <w:rPr>
        <w:rFonts w:ascii="Courier New" w:hAnsi="Courier New" w:cs="Courier New" w:hint="default"/>
      </w:rPr>
    </w:lvl>
    <w:lvl w:ilvl="8" w:tplc="B6569D6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F44A6254">
      <w:start w:val="1"/>
      <w:numFmt w:val="bullet"/>
      <w:lvlText w:val=""/>
      <w:lvlJc w:val="left"/>
      <w:pPr>
        <w:ind w:left="720" w:hanging="360"/>
      </w:pPr>
      <w:rPr>
        <w:rFonts w:ascii="Symbol" w:hAnsi="Symbol" w:hint="default"/>
      </w:rPr>
    </w:lvl>
    <w:lvl w:ilvl="1" w:tplc="C5F4D2B8" w:tentative="1">
      <w:start w:val="1"/>
      <w:numFmt w:val="bullet"/>
      <w:lvlText w:val="o"/>
      <w:lvlJc w:val="left"/>
      <w:pPr>
        <w:ind w:left="1440" w:hanging="360"/>
      </w:pPr>
      <w:rPr>
        <w:rFonts w:ascii="Courier New" w:hAnsi="Courier New" w:cs="Courier New" w:hint="default"/>
      </w:rPr>
    </w:lvl>
    <w:lvl w:ilvl="2" w:tplc="87FAEE9A" w:tentative="1">
      <w:start w:val="1"/>
      <w:numFmt w:val="bullet"/>
      <w:lvlText w:val=""/>
      <w:lvlJc w:val="left"/>
      <w:pPr>
        <w:ind w:left="2160" w:hanging="360"/>
      </w:pPr>
      <w:rPr>
        <w:rFonts w:ascii="Wingdings" w:hAnsi="Wingdings" w:hint="default"/>
      </w:rPr>
    </w:lvl>
    <w:lvl w:ilvl="3" w:tplc="443889C4" w:tentative="1">
      <w:start w:val="1"/>
      <w:numFmt w:val="bullet"/>
      <w:lvlText w:val=""/>
      <w:lvlJc w:val="left"/>
      <w:pPr>
        <w:ind w:left="2880" w:hanging="360"/>
      </w:pPr>
      <w:rPr>
        <w:rFonts w:ascii="Symbol" w:hAnsi="Symbol" w:hint="default"/>
      </w:rPr>
    </w:lvl>
    <w:lvl w:ilvl="4" w:tplc="C4EC4CB4" w:tentative="1">
      <w:start w:val="1"/>
      <w:numFmt w:val="bullet"/>
      <w:lvlText w:val="o"/>
      <w:lvlJc w:val="left"/>
      <w:pPr>
        <w:ind w:left="3600" w:hanging="360"/>
      </w:pPr>
      <w:rPr>
        <w:rFonts w:ascii="Courier New" w:hAnsi="Courier New" w:cs="Courier New" w:hint="default"/>
      </w:rPr>
    </w:lvl>
    <w:lvl w:ilvl="5" w:tplc="F8D0E088" w:tentative="1">
      <w:start w:val="1"/>
      <w:numFmt w:val="bullet"/>
      <w:lvlText w:val=""/>
      <w:lvlJc w:val="left"/>
      <w:pPr>
        <w:ind w:left="4320" w:hanging="360"/>
      </w:pPr>
      <w:rPr>
        <w:rFonts w:ascii="Wingdings" w:hAnsi="Wingdings" w:hint="default"/>
      </w:rPr>
    </w:lvl>
    <w:lvl w:ilvl="6" w:tplc="51A47C1E" w:tentative="1">
      <w:start w:val="1"/>
      <w:numFmt w:val="bullet"/>
      <w:lvlText w:val=""/>
      <w:lvlJc w:val="left"/>
      <w:pPr>
        <w:ind w:left="5040" w:hanging="360"/>
      </w:pPr>
      <w:rPr>
        <w:rFonts w:ascii="Symbol" w:hAnsi="Symbol" w:hint="default"/>
      </w:rPr>
    </w:lvl>
    <w:lvl w:ilvl="7" w:tplc="205E04E2" w:tentative="1">
      <w:start w:val="1"/>
      <w:numFmt w:val="bullet"/>
      <w:lvlText w:val="o"/>
      <w:lvlJc w:val="left"/>
      <w:pPr>
        <w:ind w:left="5760" w:hanging="360"/>
      </w:pPr>
      <w:rPr>
        <w:rFonts w:ascii="Courier New" w:hAnsi="Courier New" w:cs="Courier New" w:hint="default"/>
      </w:rPr>
    </w:lvl>
    <w:lvl w:ilvl="8" w:tplc="D1C28D6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D0E80C8E">
      <w:start w:val="1"/>
      <w:numFmt w:val="bullet"/>
      <w:lvlText w:val=""/>
      <w:lvlJc w:val="left"/>
      <w:pPr>
        <w:ind w:left="180" w:hanging="360"/>
      </w:pPr>
      <w:rPr>
        <w:rFonts w:ascii="Symbol" w:hAnsi="Symbol" w:hint="default"/>
      </w:rPr>
    </w:lvl>
    <w:lvl w:ilvl="1" w:tplc="03C87FD2" w:tentative="1">
      <w:start w:val="1"/>
      <w:numFmt w:val="bullet"/>
      <w:lvlText w:val="o"/>
      <w:lvlJc w:val="left"/>
      <w:pPr>
        <w:ind w:left="900" w:hanging="360"/>
      </w:pPr>
      <w:rPr>
        <w:rFonts w:ascii="Courier New" w:hAnsi="Courier New" w:cs="Courier New" w:hint="default"/>
      </w:rPr>
    </w:lvl>
    <w:lvl w:ilvl="2" w:tplc="3C529778" w:tentative="1">
      <w:start w:val="1"/>
      <w:numFmt w:val="bullet"/>
      <w:lvlText w:val=""/>
      <w:lvlJc w:val="left"/>
      <w:pPr>
        <w:ind w:left="1620" w:hanging="360"/>
      </w:pPr>
      <w:rPr>
        <w:rFonts w:ascii="Wingdings" w:hAnsi="Wingdings" w:hint="default"/>
      </w:rPr>
    </w:lvl>
    <w:lvl w:ilvl="3" w:tplc="4A6C7CB2" w:tentative="1">
      <w:start w:val="1"/>
      <w:numFmt w:val="bullet"/>
      <w:lvlText w:val=""/>
      <w:lvlJc w:val="left"/>
      <w:pPr>
        <w:ind w:left="2340" w:hanging="360"/>
      </w:pPr>
      <w:rPr>
        <w:rFonts w:ascii="Symbol" w:hAnsi="Symbol" w:hint="default"/>
      </w:rPr>
    </w:lvl>
    <w:lvl w:ilvl="4" w:tplc="245AE25C" w:tentative="1">
      <w:start w:val="1"/>
      <w:numFmt w:val="bullet"/>
      <w:lvlText w:val="o"/>
      <w:lvlJc w:val="left"/>
      <w:pPr>
        <w:ind w:left="3060" w:hanging="360"/>
      </w:pPr>
      <w:rPr>
        <w:rFonts w:ascii="Courier New" w:hAnsi="Courier New" w:cs="Courier New" w:hint="default"/>
      </w:rPr>
    </w:lvl>
    <w:lvl w:ilvl="5" w:tplc="8DD0E26A" w:tentative="1">
      <w:start w:val="1"/>
      <w:numFmt w:val="bullet"/>
      <w:lvlText w:val=""/>
      <w:lvlJc w:val="left"/>
      <w:pPr>
        <w:ind w:left="3780" w:hanging="360"/>
      </w:pPr>
      <w:rPr>
        <w:rFonts w:ascii="Wingdings" w:hAnsi="Wingdings" w:hint="default"/>
      </w:rPr>
    </w:lvl>
    <w:lvl w:ilvl="6" w:tplc="A092B1BE" w:tentative="1">
      <w:start w:val="1"/>
      <w:numFmt w:val="bullet"/>
      <w:lvlText w:val=""/>
      <w:lvlJc w:val="left"/>
      <w:pPr>
        <w:ind w:left="4500" w:hanging="360"/>
      </w:pPr>
      <w:rPr>
        <w:rFonts w:ascii="Symbol" w:hAnsi="Symbol" w:hint="default"/>
      </w:rPr>
    </w:lvl>
    <w:lvl w:ilvl="7" w:tplc="503A516C" w:tentative="1">
      <w:start w:val="1"/>
      <w:numFmt w:val="bullet"/>
      <w:lvlText w:val="o"/>
      <w:lvlJc w:val="left"/>
      <w:pPr>
        <w:ind w:left="5220" w:hanging="360"/>
      </w:pPr>
      <w:rPr>
        <w:rFonts w:ascii="Courier New" w:hAnsi="Courier New" w:cs="Courier New" w:hint="default"/>
      </w:rPr>
    </w:lvl>
    <w:lvl w:ilvl="8" w:tplc="EE90B5C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AC20220">
      <w:start w:val="1"/>
      <w:numFmt w:val="bullet"/>
      <w:lvlText w:val=""/>
      <w:lvlJc w:val="left"/>
      <w:pPr>
        <w:ind w:left="720" w:hanging="360"/>
      </w:pPr>
      <w:rPr>
        <w:rFonts w:ascii="Symbol" w:hAnsi="Symbol" w:hint="default"/>
      </w:rPr>
    </w:lvl>
    <w:lvl w:ilvl="1" w:tplc="C78CBF76" w:tentative="1">
      <w:start w:val="1"/>
      <w:numFmt w:val="bullet"/>
      <w:lvlText w:val="o"/>
      <w:lvlJc w:val="left"/>
      <w:pPr>
        <w:ind w:left="1440" w:hanging="360"/>
      </w:pPr>
      <w:rPr>
        <w:rFonts w:ascii="Courier New" w:hAnsi="Courier New" w:cs="Courier New" w:hint="default"/>
      </w:rPr>
    </w:lvl>
    <w:lvl w:ilvl="2" w:tplc="C794ED30" w:tentative="1">
      <w:start w:val="1"/>
      <w:numFmt w:val="bullet"/>
      <w:lvlText w:val=""/>
      <w:lvlJc w:val="left"/>
      <w:pPr>
        <w:ind w:left="2160" w:hanging="360"/>
      </w:pPr>
      <w:rPr>
        <w:rFonts w:ascii="Wingdings" w:hAnsi="Wingdings" w:hint="default"/>
      </w:rPr>
    </w:lvl>
    <w:lvl w:ilvl="3" w:tplc="EE1C5B92" w:tentative="1">
      <w:start w:val="1"/>
      <w:numFmt w:val="bullet"/>
      <w:lvlText w:val=""/>
      <w:lvlJc w:val="left"/>
      <w:pPr>
        <w:ind w:left="2880" w:hanging="360"/>
      </w:pPr>
      <w:rPr>
        <w:rFonts w:ascii="Symbol" w:hAnsi="Symbol" w:hint="default"/>
      </w:rPr>
    </w:lvl>
    <w:lvl w:ilvl="4" w:tplc="795E7918" w:tentative="1">
      <w:start w:val="1"/>
      <w:numFmt w:val="bullet"/>
      <w:lvlText w:val="o"/>
      <w:lvlJc w:val="left"/>
      <w:pPr>
        <w:ind w:left="3600" w:hanging="360"/>
      </w:pPr>
      <w:rPr>
        <w:rFonts w:ascii="Courier New" w:hAnsi="Courier New" w:cs="Courier New" w:hint="default"/>
      </w:rPr>
    </w:lvl>
    <w:lvl w:ilvl="5" w:tplc="29BC701C" w:tentative="1">
      <w:start w:val="1"/>
      <w:numFmt w:val="bullet"/>
      <w:lvlText w:val=""/>
      <w:lvlJc w:val="left"/>
      <w:pPr>
        <w:ind w:left="4320" w:hanging="360"/>
      </w:pPr>
      <w:rPr>
        <w:rFonts w:ascii="Wingdings" w:hAnsi="Wingdings" w:hint="default"/>
      </w:rPr>
    </w:lvl>
    <w:lvl w:ilvl="6" w:tplc="58922C48" w:tentative="1">
      <w:start w:val="1"/>
      <w:numFmt w:val="bullet"/>
      <w:lvlText w:val=""/>
      <w:lvlJc w:val="left"/>
      <w:pPr>
        <w:ind w:left="5040" w:hanging="360"/>
      </w:pPr>
      <w:rPr>
        <w:rFonts w:ascii="Symbol" w:hAnsi="Symbol" w:hint="default"/>
      </w:rPr>
    </w:lvl>
    <w:lvl w:ilvl="7" w:tplc="23D4F604" w:tentative="1">
      <w:start w:val="1"/>
      <w:numFmt w:val="bullet"/>
      <w:lvlText w:val="o"/>
      <w:lvlJc w:val="left"/>
      <w:pPr>
        <w:ind w:left="5760" w:hanging="360"/>
      </w:pPr>
      <w:rPr>
        <w:rFonts w:ascii="Courier New" w:hAnsi="Courier New" w:cs="Courier New" w:hint="default"/>
      </w:rPr>
    </w:lvl>
    <w:lvl w:ilvl="8" w:tplc="873ECC7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40A8C82C">
      <w:start w:val="1"/>
      <w:numFmt w:val="bullet"/>
      <w:lvlText w:val=""/>
      <w:lvlJc w:val="left"/>
      <w:pPr>
        <w:ind w:left="720" w:hanging="360"/>
      </w:pPr>
      <w:rPr>
        <w:rFonts w:ascii="Symbol" w:hAnsi="Symbol" w:hint="default"/>
      </w:rPr>
    </w:lvl>
    <w:lvl w:ilvl="1" w:tplc="BF34D8EA">
      <w:start w:val="1"/>
      <w:numFmt w:val="bullet"/>
      <w:lvlText w:val="o"/>
      <w:lvlJc w:val="left"/>
      <w:pPr>
        <w:ind w:left="1440" w:hanging="360"/>
      </w:pPr>
      <w:rPr>
        <w:rFonts w:ascii="Courier New" w:hAnsi="Courier New" w:cs="Courier New" w:hint="default"/>
      </w:rPr>
    </w:lvl>
    <w:lvl w:ilvl="2" w:tplc="3384D1A2" w:tentative="1">
      <w:start w:val="1"/>
      <w:numFmt w:val="bullet"/>
      <w:lvlText w:val=""/>
      <w:lvlJc w:val="left"/>
      <w:pPr>
        <w:ind w:left="2160" w:hanging="360"/>
      </w:pPr>
      <w:rPr>
        <w:rFonts w:ascii="Wingdings" w:hAnsi="Wingdings" w:hint="default"/>
      </w:rPr>
    </w:lvl>
    <w:lvl w:ilvl="3" w:tplc="D8082864" w:tentative="1">
      <w:start w:val="1"/>
      <w:numFmt w:val="bullet"/>
      <w:lvlText w:val=""/>
      <w:lvlJc w:val="left"/>
      <w:pPr>
        <w:ind w:left="2880" w:hanging="360"/>
      </w:pPr>
      <w:rPr>
        <w:rFonts w:ascii="Symbol" w:hAnsi="Symbol" w:hint="default"/>
      </w:rPr>
    </w:lvl>
    <w:lvl w:ilvl="4" w:tplc="D5E427AA" w:tentative="1">
      <w:start w:val="1"/>
      <w:numFmt w:val="bullet"/>
      <w:lvlText w:val="o"/>
      <w:lvlJc w:val="left"/>
      <w:pPr>
        <w:ind w:left="3600" w:hanging="360"/>
      </w:pPr>
      <w:rPr>
        <w:rFonts w:ascii="Courier New" w:hAnsi="Courier New" w:cs="Courier New" w:hint="default"/>
      </w:rPr>
    </w:lvl>
    <w:lvl w:ilvl="5" w:tplc="109ECFB0" w:tentative="1">
      <w:start w:val="1"/>
      <w:numFmt w:val="bullet"/>
      <w:lvlText w:val=""/>
      <w:lvlJc w:val="left"/>
      <w:pPr>
        <w:ind w:left="4320" w:hanging="360"/>
      </w:pPr>
      <w:rPr>
        <w:rFonts w:ascii="Wingdings" w:hAnsi="Wingdings" w:hint="default"/>
      </w:rPr>
    </w:lvl>
    <w:lvl w:ilvl="6" w:tplc="34D2B2C6" w:tentative="1">
      <w:start w:val="1"/>
      <w:numFmt w:val="bullet"/>
      <w:lvlText w:val=""/>
      <w:lvlJc w:val="left"/>
      <w:pPr>
        <w:ind w:left="5040" w:hanging="360"/>
      </w:pPr>
      <w:rPr>
        <w:rFonts w:ascii="Symbol" w:hAnsi="Symbol" w:hint="default"/>
      </w:rPr>
    </w:lvl>
    <w:lvl w:ilvl="7" w:tplc="C9A09CEA" w:tentative="1">
      <w:start w:val="1"/>
      <w:numFmt w:val="bullet"/>
      <w:lvlText w:val="o"/>
      <w:lvlJc w:val="left"/>
      <w:pPr>
        <w:ind w:left="5760" w:hanging="360"/>
      </w:pPr>
      <w:rPr>
        <w:rFonts w:ascii="Courier New" w:hAnsi="Courier New" w:cs="Courier New" w:hint="default"/>
      </w:rPr>
    </w:lvl>
    <w:lvl w:ilvl="8" w:tplc="4260BCC6"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DD5CA13E">
      <w:start w:val="1"/>
      <w:numFmt w:val="bullet"/>
      <w:lvlText w:val=""/>
      <w:lvlJc w:val="left"/>
      <w:pPr>
        <w:ind w:left="1440" w:hanging="360"/>
      </w:pPr>
      <w:rPr>
        <w:rFonts w:ascii="Symbol" w:hAnsi="Symbol" w:hint="default"/>
      </w:rPr>
    </w:lvl>
    <w:lvl w:ilvl="1" w:tplc="75F23E66" w:tentative="1">
      <w:start w:val="1"/>
      <w:numFmt w:val="bullet"/>
      <w:lvlText w:val="o"/>
      <w:lvlJc w:val="left"/>
      <w:pPr>
        <w:ind w:left="2160" w:hanging="360"/>
      </w:pPr>
      <w:rPr>
        <w:rFonts w:ascii="Courier New" w:hAnsi="Courier New" w:cs="Courier New" w:hint="default"/>
      </w:rPr>
    </w:lvl>
    <w:lvl w:ilvl="2" w:tplc="2ED2B814" w:tentative="1">
      <w:start w:val="1"/>
      <w:numFmt w:val="bullet"/>
      <w:lvlText w:val=""/>
      <w:lvlJc w:val="left"/>
      <w:pPr>
        <w:ind w:left="2880" w:hanging="360"/>
      </w:pPr>
      <w:rPr>
        <w:rFonts w:ascii="Wingdings" w:hAnsi="Wingdings" w:hint="default"/>
      </w:rPr>
    </w:lvl>
    <w:lvl w:ilvl="3" w:tplc="6D0CBFCA" w:tentative="1">
      <w:start w:val="1"/>
      <w:numFmt w:val="bullet"/>
      <w:lvlText w:val=""/>
      <w:lvlJc w:val="left"/>
      <w:pPr>
        <w:ind w:left="3600" w:hanging="360"/>
      </w:pPr>
      <w:rPr>
        <w:rFonts w:ascii="Symbol" w:hAnsi="Symbol" w:hint="default"/>
      </w:rPr>
    </w:lvl>
    <w:lvl w:ilvl="4" w:tplc="53EE3E9C" w:tentative="1">
      <w:start w:val="1"/>
      <w:numFmt w:val="bullet"/>
      <w:lvlText w:val="o"/>
      <w:lvlJc w:val="left"/>
      <w:pPr>
        <w:ind w:left="4320" w:hanging="360"/>
      </w:pPr>
      <w:rPr>
        <w:rFonts w:ascii="Courier New" w:hAnsi="Courier New" w:cs="Courier New" w:hint="default"/>
      </w:rPr>
    </w:lvl>
    <w:lvl w:ilvl="5" w:tplc="7BAA8476" w:tentative="1">
      <w:start w:val="1"/>
      <w:numFmt w:val="bullet"/>
      <w:lvlText w:val=""/>
      <w:lvlJc w:val="left"/>
      <w:pPr>
        <w:ind w:left="5040" w:hanging="360"/>
      </w:pPr>
      <w:rPr>
        <w:rFonts w:ascii="Wingdings" w:hAnsi="Wingdings" w:hint="default"/>
      </w:rPr>
    </w:lvl>
    <w:lvl w:ilvl="6" w:tplc="3ED4DF8C" w:tentative="1">
      <w:start w:val="1"/>
      <w:numFmt w:val="bullet"/>
      <w:lvlText w:val=""/>
      <w:lvlJc w:val="left"/>
      <w:pPr>
        <w:ind w:left="5760" w:hanging="360"/>
      </w:pPr>
      <w:rPr>
        <w:rFonts w:ascii="Symbol" w:hAnsi="Symbol" w:hint="default"/>
      </w:rPr>
    </w:lvl>
    <w:lvl w:ilvl="7" w:tplc="90E8AD76" w:tentative="1">
      <w:start w:val="1"/>
      <w:numFmt w:val="bullet"/>
      <w:lvlText w:val="o"/>
      <w:lvlJc w:val="left"/>
      <w:pPr>
        <w:ind w:left="6480" w:hanging="360"/>
      </w:pPr>
      <w:rPr>
        <w:rFonts w:ascii="Courier New" w:hAnsi="Courier New" w:cs="Courier New" w:hint="default"/>
      </w:rPr>
    </w:lvl>
    <w:lvl w:ilvl="8" w:tplc="1B68E2D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C7C461D8">
      <w:start w:val="1"/>
      <w:numFmt w:val="decimal"/>
      <w:lvlText w:val="(%1)"/>
      <w:lvlJc w:val="left"/>
      <w:pPr>
        <w:ind w:left="360" w:hanging="360"/>
      </w:pPr>
      <w:rPr>
        <w:rFonts w:hint="default"/>
      </w:rPr>
    </w:lvl>
    <w:lvl w:ilvl="1" w:tplc="F5E63A10" w:tentative="1">
      <w:start w:val="1"/>
      <w:numFmt w:val="lowerLetter"/>
      <w:lvlText w:val="%2."/>
      <w:lvlJc w:val="left"/>
      <w:pPr>
        <w:ind w:left="1080" w:hanging="360"/>
      </w:pPr>
    </w:lvl>
    <w:lvl w:ilvl="2" w:tplc="F8989D50" w:tentative="1">
      <w:start w:val="1"/>
      <w:numFmt w:val="lowerRoman"/>
      <w:lvlText w:val="%3."/>
      <w:lvlJc w:val="right"/>
      <w:pPr>
        <w:ind w:left="1800" w:hanging="180"/>
      </w:pPr>
    </w:lvl>
    <w:lvl w:ilvl="3" w:tplc="76CE1ABC" w:tentative="1">
      <w:start w:val="1"/>
      <w:numFmt w:val="decimal"/>
      <w:lvlText w:val="%4."/>
      <w:lvlJc w:val="left"/>
      <w:pPr>
        <w:ind w:left="2520" w:hanging="360"/>
      </w:pPr>
    </w:lvl>
    <w:lvl w:ilvl="4" w:tplc="1930C6F8" w:tentative="1">
      <w:start w:val="1"/>
      <w:numFmt w:val="lowerLetter"/>
      <w:lvlText w:val="%5."/>
      <w:lvlJc w:val="left"/>
      <w:pPr>
        <w:ind w:left="3240" w:hanging="360"/>
      </w:pPr>
    </w:lvl>
    <w:lvl w:ilvl="5" w:tplc="8B8CDA2C" w:tentative="1">
      <w:start w:val="1"/>
      <w:numFmt w:val="lowerRoman"/>
      <w:lvlText w:val="%6."/>
      <w:lvlJc w:val="right"/>
      <w:pPr>
        <w:ind w:left="3960" w:hanging="180"/>
      </w:pPr>
    </w:lvl>
    <w:lvl w:ilvl="6" w:tplc="6D2CC588" w:tentative="1">
      <w:start w:val="1"/>
      <w:numFmt w:val="decimal"/>
      <w:lvlText w:val="%7."/>
      <w:lvlJc w:val="left"/>
      <w:pPr>
        <w:ind w:left="4680" w:hanging="360"/>
      </w:pPr>
    </w:lvl>
    <w:lvl w:ilvl="7" w:tplc="81F2BA3E" w:tentative="1">
      <w:start w:val="1"/>
      <w:numFmt w:val="lowerLetter"/>
      <w:lvlText w:val="%8."/>
      <w:lvlJc w:val="left"/>
      <w:pPr>
        <w:ind w:left="5400" w:hanging="360"/>
      </w:pPr>
    </w:lvl>
    <w:lvl w:ilvl="8" w:tplc="640A4FE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24"/>
    <w:rsid w:val="00661279"/>
    <w:rsid w:val="00A22722"/>
    <w:rsid w:val="00C9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5A74"/>
  <w15:docId w15:val="{6BFC899A-F0EE-4F5A-BD7D-02E2142D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glenroyss.vic.edu.au"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8196086029839185"/>
          <c:y val="2.8624864071691538E-2"/>
        </c:manualLayout>
      </c:layout>
      <c:overlay val="0"/>
      <c:spPr>
        <a:noFill/>
        <a:ln>
          <a:noFill/>
        </a:ln>
      </c:spPr>
    </c:title>
    <c:autoTitleDeleted val="0"/>
    <c:plotArea>
      <c:layout>
        <c:manualLayout>
          <c:layoutTarget val="inner"/>
          <c:xMode val="edge"/>
          <c:yMode val="edge"/>
          <c:x val="0.16961988143090501"/>
          <c:y val="0.17224392695593899"/>
          <c:w val="0.76236348952884381"/>
          <c:h val="0.55478795183879881"/>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B42C-4C7A-9D85-7CEAD231A1B2}"/>
              </c:ext>
            </c:extLst>
          </c:dPt>
          <c:dPt>
            <c:idx val="1"/>
            <c:invertIfNegative val="0"/>
            <c:bubble3D val="0"/>
            <c:spPr>
              <a:solidFill>
                <a:schemeClr val="accent3"/>
              </a:solidFill>
              <a:ln>
                <a:noFill/>
              </a:ln>
            </c:spPr>
            <c:extLst>
              <c:ext xmlns:c16="http://schemas.microsoft.com/office/drawing/2014/chart" uri="{C3380CC4-5D6E-409C-BE32-E72D297353CC}">
                <c16:uniqueId val="{00000003-B42C-4C7A-9D85-7CEAD231A1B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spec!$C$3:$C$4</c:f>
              <c:numCache>
                <c:formatCode>0.0%</c:formatCode>
                <c:ptCount val="2"/>
                <c:pt idx="0">
                  <c:v>0.90500000000000003</c:v>
                </c:pt>
                <c:pt idx="1">
                  <c:v>0.85199999999999998</c:v>
                </c:pt>
              </c:numCache>
            </c:numRef>
          </c:val>
          <c:extLst>
            <c:ext xmlns:c16="http://schemas.microsoft.com/office/drawing/2014/chart" uri="{C3380CC4-5D6E-409C-BE32-E72D297353CC}">
              <c16:uniqueId val="{00000004-B42C-4C7A-9D85-7CEAD231A1B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24639825950839"/>
              <c:y val="0.88493521296526789"/>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1678122375515883"/>
          <c:y val="5.4263565891472867E-2"/>
        </c:manualLayout>
      </c:layout>
      <c:overlay val="0"/>
      <c:spPr>
        <a:noFill/>
        <a:ln>
          <a:noFill/>
        </a:ln>
      </c:spPr>
    </c:title>
    <c:autoTitleDeleted val="0"/>
    <c:plotArea>
      <c:layout>
        <c:manualLayout>
          <c:layoutTarget val="inner"/>
          <c:xMode val="edge"/>
          <c:yMode val="edge"/>
          <c:x val="0.1831840551181102"/>
          <c:y val="0.19344991759750962"/>
          <c:w val="0.75070833333333331"/>
          <c:h val="0.5222883476774705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chemeClr val="accent4"/>
              </a:solidFill>
              <a:ln>
                <a:noFill/>
              </a:ln>
            </c:spPr>
            <c:extLst>
              <c:ext xmlns:c16="http://schemas.microsoft.com/office/drawing/2014/chart" uri="{C3380CC4-5D6E-409C-BE32-E72D297353CC}">
                <c16:uniqueId val="{00000001-A04A-473F-9051-A404CC4B1BA4}"/>
              </c:ext>
            </c:extLst>
          </c:dPt>
          <c:dPt>
            <c:idx val="1"/>
            <c:invertIfNegative val="0"/>
            <c:bubble3D val="0"/>
            <c:spPr>
              <a:solidFill>
                <a:schemeClr val="accent3"/>
              </a:solidFill>
              <a:ln>
                <a:noFill/>
              </a:ln>
            </c:spPr>
            <c:extLst>
              <c:ext xmlns:c16="http://schemas.microsoft.com/office/drawing/2014/chart" uri="{C3380CC4-5D6E-409C-BE32-E72D297353CC}">
                <c16:uniqueId val="{00000003-A04A-473F-9051-A404CC4B1BA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spec!$J$3:$J$4</c:f>
              <c:strCache>
                <c:ptCount val="2"/>
                <c:pt idx="0">
                  <c:v>School</c:v>
                </c:pt>
                <c:pt idx="1">
                  <c:v>State</c:v>
                </c:pt>
              </c:strCache>
            </c:strRef>
          </c:cat>
          <c:val>
            <c:numRef>
              <c:f>spec!$C$14:$C$15</c:f>
              <c:numCache>
                <c:formatCode>0.0%</c:formatCode>
                <c:ptCount val="2"/>
                <c:pt idx="0">
                  <c:v>0.77800000000000002</c:v>
                </c:pt>
                <c:pt idx="1">
                  <c:v>0.64900000000000002</c:v>
                </c:pt>
              </c:numCache>
            </c:numRef>
          </c:val>
          <c:extLst>
            <c:ext xmlns:c16="http://schemas.microsoft.com/office/drawing/2014/chart" uri="{C3380CC4-5D6E-409C-BE32-E72D297353CC}">
              <c16:uniqueId val="{00000004-A04A-473F-9051-A404CC4B1BA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layout>
            <c:manualLayout>
              <c:xMode val="edge"/>
              <c:yMode val="edge"/>
              <c:x val="0.3784046742296881"/>
              <c:y val="0.8628700482207167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English (Latest year)</a:t>
            </a:r>
          </a:p>
        </c:rich>
      </c:tx>
      <c:layout>
        <c:manualLayout>
          <c:xMode val="edge"/>
          <c:yMode val="edge"/>
          <c:x val="0.47392113284226567"/>
          <c:y val="2.5147926833720746E-2"/>
        </c:manualLayout>
      </c:layout>
      <c:overlay val="0"/>
      <c:spPr>
        <a:noFill/>
        <a:ln>
          <a:noFill/>
        </a:ln>
      </c:spPr>
    </c:title>
    <c:autoTitleDeleted val="0"/>
    <c:plotArea>
      <c:layout>
        <c:manualLayout>
          <c:layoutTarget val="inner"/>
          <c:xMode val="edge"/>
          <c:yMode val="edge"/>
          <c:x val="0.25926953687240706"/>
          <c:y val="8.2531191480721064E-2"/>
          <c:w val="0.69366734400135466"/>
          <c:h val="0.80932976679350488"/>
        </c:manualLayout>
      </c:layout>
      <c:barChart>
        <c:barDir val="bar"/>
        <c:grouping val="clustered"/>
        <c:varyColors val="0"/>
        <c:ser>
          <c:idx val="0"/>
          <c:order val="0"/>
          <c:tx>
            <c:strRef>
              <c:f>spec!$B$25:$B$26</c:f>
              <c:strCache>
                <c:ptCount val="2"/>
                <c:pt idx="0">
                  <c:v>TJ</c:v>
                </c:pt>
                <c:pt idx="1">
                  <c:v>English</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spec!$B$27:$B$44</c:f>
              <c:numCache>
                <c:formatCode>0.0%</c:formatCode>
                <c:ptCount val="18"/>
                <c:pt idx="0">
                  <c:v>0.31900000000000001</c:v>
                </c:pt>
                <c:pt idx="1">
                  <c:v>0.36699999999999999</c:v>
                </c:pt>
                <c:pt idx="2">
                  <c:v>0.128</c:v>
                </c:pt>
                <c:pt idx="3">
                  <c:v>0.107</c:v>
                </c:pt>
                <c:pt idx="4">
                  <c:v>1.7999999999999999E-2</c:v>
                </c:pt>
                <c:pt idx="5">
                  <c:v>1.4999999999999999E-2</c:v>
                </c:pt>
                <c:pt idx="6">
                  <c:v>0.03</c:v>
                </c:pt>
                <c:pt idx="7">
                  <c:v>1.2E-2</c:v>
                </c:pt>
                <c:pt idx="8">
                  <c:v>3.0000000000000001E-3</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44CB-466B-BDFF-DB5D8F36FE1E}"/>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29349758699515"/>
              <c:y val="0.95093234674877403"/>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no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US" sz="900" b="1" i="0" baseline="0">
                <a:latin typeface="Arial" panose="020B0604020202020204" pitchFamily="34" charset="0"/>
              </a:rPr>
              <a:t>Mathematics (Latest year)</a:t>
            </a:r>
          </a:p>
        </c:rich>
      </c:tx>
      <c:layout>
        <c:manualLayout>
          <c:xMode val="edge"/>
          <c:yMode val="edge"/>
          <c:x val="0.42545691163604543"/>
          <c:y val="3.8145204290408581E-2"/>
        </c:manualLayout>
      </c:layout>
      <c:overlay val="0"/>
      <c:spPr>
        <a:noFill/>
        <a:ln>
          <a:noFill/>
        </a:ln>
      </c:spPr>
    </c:title>
    <c:autoTitleDeleted val="0"/>
    <c:plotArea>
      <c:layout>
        <c:manualLayout>
          <c:layoutTarget val="inner"/>
          <c:xMode val="edge"/>
          <c:yMode val="edge"/>
          <c:x val="0.23325790158583118"/>
          <c:y val="9.4510261020522041E-2"/>
          <c:w val="0.7125546806649169"/>
          <c:h val="0.80327876996448"/>
        </c:manualLayout>
      </c:layout>
      <c:barChart>
        <c:barDir val="bar"/>
        <c:grouping val="clustered"/>
        <c:varyColors val="0"/>
        <c:ser>
          <c:idx val="0"/>
          <c:order val="0"/>
          <c:tx>
            <c:strRef>
              <c:f>spec!$D$25:$D$26</c:f>
              <c:strCache>
                <c:ptCount val="2"/>
                <c:pt idx="0">
                  <c:v>TJ</c:v>
                </c:pt>
                <c:pt idx="1">
                  <c:v>Maths</c:v>
                </c:pt>
              </c:strCache>
            </c:strRef>
          </c:tx>
          <c:spPr>
            <a:solidFill>
              <a:schemeClr val="accent4"/>
            </a:solidFill>
            <a:ln>
              <a:noFill/>
            </a:ln>
          </c:spPr>
          <c:invertIfNegative val="0"/>
          <c:dLbls>
            <c:numFmt formatCode="#.0%;#.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spec!$A$27:$A$44</c:f>
              <c:strCache>
                <c:ptCount val="18"/>
                <c:pt idx="0">
                  <c:v>A</c:v>
                </c:pt>
                <c:pt idx="1">
                  <c:v>B</c:v>
                </c:pt>
                <c:pt idx="2">
                  <c:v>C</c:v>
                </c:pt>
                <c:pt idx="3">
                  <c:v>D</c:v>
                </c:pt>
                <c:pt idx="4">
                  <c:v>0.5</c:v>
                </c:pt>
                <c:pt idx="5">
                  <c:v>F to F.5</c:v>
                </c:pt>
                <c:pt idx="6">
                  <c:v>1 to 1.5</c:v>
                </c:pt>
                <c:pt idx="7">
                  <c:v>2 to 2.5</c:v>
                </c:pt>
                <c:pt idx="8">
                  <c:v>3 to 3.5</c:v>
                </c:pt>
                <c:pt idx="9">
                  <c:v>4 to 4.5</c:v>
                </c:pt>
                <c:pt idx="10">
                  <c:v>5 to 5.5</c:v>
                </c:pt>
                <c:pt idx="11">
                  <c:v>6 to 6.5</c:v>
                </c:pt>
                <c:pt idx="12">
                  <c:v>7 to 7.5</c:v>
                </c:pt>
                <c:pt idx="13">
                  <c:v>8 to 8.5</c:v>
                </c:pt>
                <c:pt idx="14">
                  <c:v>9 to 9.5</c:v>
                </c:pt>
                <c:pt idx="15">
                  <c:v>10 to 10.5</c:v>
                </c:pt>
                <c:pt idx="16">
                  <c:v>11 to 11.5</c:v>
                </c:pt>
                <c:pt idx="17">
                  <c:v>NA</c:v>
                </c:pt>
              </c:strCache>
            </c:strRef>
          </c:cat>
          <c:val>
            <c:numRef>
              <c:f>spec!$C$27:$C$44</c:f>
              <c:numCache>
                <c:formatCode>0.0%</c:formatCode>
                <c:ptCount val="18"/>
                <c:pt idx="0">
                  <c:v>0.33700000000000002</c:v>
                </c:pt>
                <c:pt idx="1">
                  <c:v>0.373</c:v>
                </c:pt>
                <c:pt idx="2">
                  <c:v>9.9000000000000005E-2</c:v>
                </c:pt>
                <c:pt idx="3">
                  <c:v>0.108</c:v>
                </c:pt>
                <c:pt idx="4">
                  <c:v>1.7999999999999999E-2</c:v>
                </c:pt>
                <c:pt idx="5">
                  <c:v>3.5999999999999997E-2</c:v>
                </c:pt>
                <c:pt idx="6">
                  <c:v>1.7999999999999999E-2</c:v>
                </c:pt>
                <c:pt idx="7">
                  <c:v>8.9999999999999993E-3</c:v>
                </c:pt>
                <c:pt idx="8">
                  <c:v>0</c:v>
                </c:pt>
                <c:pt idx="9">
                  <c:v>0</c:v>
                </c:pt>
                <c:pt idx="10">
                  <c:v>0</c:v>
                </c:pt>
                <c:pt idx="11">
                  <c:v>0</c:v>
                </c:pt>
                <c:pt idx="12">
                  <c:v>0</c:v>
                </c:pt>
                <c:pt idx="13">
                  <c:v>0</c:v>
                </c:pt>
                <c:pt idx="14">
                  <c:v>0</c:v>
                </c:pt>
                <c:pt idx="15">
                  <c:v>0</c:v>
                </c:pt>
                <c:pt idx="16">
                  <c:v>0</c:v>
                </c:pt>
                <c:pt idx="17">
                  <c:v>0</c:v>
                </c:pt>
              </c:numCache>
            </c:numRef>
          </c:val>
          <c:extLst>
            <c:ext xmlns:c16="http://schemas.microsoft.com/office/drawing/2014/chart" uri="{C3380CC4-5D6E-409C-BE32-E72D297353CC}">
              <c16:uniqueId val="{00000000-6DD7-469B-9488-7174A252CB75}"/>
            </c:ext>
          </c:extLst>
        </c:ser>
        <c:dLbls>
          <c:showLegendKey val="0"/>
          <c:showVal val="0"/>
          <c:showCatName val="0"/>
          <c:showSerName val="0"/>
          <c:showPercent val="0"/>
          <c:showBubbleSize val="0"/>
        </c:dLbls>
        <c:gapWidth val="5"/>
        <c:overlap val="100"/>
        <c:axId val="34861519"/>
        <c:axId val="1615755471"/>
      </c:barChart>
      <c:catAx>
        <c:axId val="34861519"/>
        <c:scaling>
          <c:orientation val="maxMin"/>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Achievement Level</a:t>
                </a:r>
              </a:p>
            </c:rich>
          </c:tx>
          <c:overlay val="0"/>
          <c:spPr>
            <a:noFill/>
            <a:ln>
              <a:noFill/>
            </a:ln>
          </c:spPr>
        </c:title>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615755471"/>
        <c:crosses val="autoZero"/>
        <c:auto val="1"/>
        <c:lblAlgn val="ctr"/>
        <c:lblOffset val="100"/>
        <c:noMultiLvlLbl val="0"/>
      </c:catAx>
      <c:valAx>
        <c:axId val="1615755471"/>
        <c:scaling>
          <c:orientation val="minMax"/>
          <c:max val="1"/>
          <c:min val="0"/>
        </c:scaling>
        <c:delete val="0"/>
        <c:axPos val="t"/>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results</a:t>
                </a:r>
              </a:p>
            </c:rich>
          </c:tx>
          <c:layout>
            <c:manualLayout>
              <c:xMode val="edge"/>
              <c:yMode val="edge"/>
              <c:x val="0.50170069715497601"/>
              <c:y val="0.95347551907402495"/>
            </c:manualLayout>
          </c:layout>
          <c:overlay val="0"/>
          <c:spPr>
            <a:noFill/>
            <a:ln>
              <a:noFill/>
            </a:ln>
          </c:spPr>
        </c:title>
        <c:numFmt formatCode="0%" sourceLinked="0"/>
        <c:majorTickMark val="none"/>
        <c:minorTickMark val="none"/>
        <c:tickLblPos val="high"/>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34861519"/>
        <c:crosses val="autoZero"/>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Allan Waterson</cp:lastModifiedBy>
  <cp:revision>2</cp:revision>
  <dcterms:created xsi:type="dcterms:W3CDTF">2022-06-01T02:14:00Z</dcterms:created>
  <dcterms:modified xsi:type="dcterms:W3CDTF">2022-06-01T02:14:00Z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