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8BE6" w14:textId="77777777" w:rsidR="00E156AC" w:rsidRPr="00BB7B33" w:rsidRDefault="00E156AC"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4D51EB" w14:paraId="7D2F25E4" w14:textId="77777777" w:rsidTr="00E55ECD">
        <w:trPr>
          <w:trHeight w:val="8976"/>
        </w:trPr>
        <w:tc>
          <w:tcPr>
            <w:tcW w:w="3178" w:type="dxa"/>
          </w:tcPr>
          <w:p w14:paraId="56B9D2A4" w14:textId="77777777" w:rsidR="00E156AC" w:rsidRPr="00BB7B33" w:rsidRDefault="00E156AC"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524CA000" wp14:editId="60A2FE2F">
                  <wp:simplePos x="0" y="0"/>
                  <wp:positionH relativeFrom="page">
                    <wp:align>center</wp:align>
                  </wp:positionH>
                  <wp:positionV relativeFrom="paragraph">
                    <wp:posOffset>0</wp:posOffset>
                  </wp:positionV>
                  <wp:extent cx="1428949" cy="800212"/>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428949" cy="800212"/>
                          </a:xfrm>
                          <a:prstGeom prst="rect">
                            <a:avLst/>
                          </a:prstGeom>
                        </pic:spPr>
                      </pic:pic>
                    </a:graphicData>
                  </a:graphic>
                </wp:anchor>
              </w:drawing>
            </w:r>
          </w:p>
        </w:tc>
        <w:tc>
          <w:tcPr>
            <w:tcW w:w="6229" w:type="dxa"/>
          </w:tcPr>
          <w:p w14:paraId="31D2C07C" w14:textId="77777777" w:rsidR="00E156AC" w:rsidRPr="00BB7B33" w:rsidRDefault="00E156AC"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7FE3746" wp14:editId="1E9B6F58">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D51EB" w14:paraId="13935AB9" w14:textId="77777777" w:rsidTr="0051066D">
                                    <w:trPr>
                                      <w:trHeight w:val="1837"/>
                                    </w:trPr>
                                    <w:tc>
                                      <w:tcPr>
                                        <w:tcW w:w="10632" w:type="dxa"/>
                                        <w:vAlign w:val="center"/>
                                      </w:tcPr>
                                      <w:p w14:paraId="3AAA6CBC" w14:textId="77777777" w:rsidR="00E156AC" w:rsidRPr="003E0246" w:rsidRDefault="00E156AC"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371A30C1" w14:textId="77777777" w:rsidR="00E156AC" w:rsidRDefault="00E156AC"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02CD2865" w14:textId="77777777" w:rsidR="00E156AC" w:rsidRDefault="00E156AC"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4D51EB" w14:paraId="497D4BAB" w14:textId="77777777" w:rsidTr="0051066D">
                                    <w:trPr>
                                      <w:trHeight w:val="20"/>
                                    </w:trPr>
                                    <w:tc>
                                      <w:tcPr>
                                        <w:tcW w:w="10632" w:type="dxa"/>
                                      </w:tcPr>
                                      <w:p w14:paraId="170C2F3F" w14:textId="77777777" w:rsidR="00E156AC" w:rsidRPr="00642089" w:rsidRDefault="00E156AC" w:rsidP="000D139C">
                                        <w:pPr>
                                          <w:spacing w:before="240" w:after="0" w:line="240" w:lineRule="auto"/>
                                        </w:pPr>
                                        <w:r w:rsidRPr="00642089">
                                          <w:t>Attested on 20 April 2026 at 11:31 AM by Jennifer Mullins (Principal)</w:t>
                                        </w:r>
                                      </w:p>
                                    </w:tc>
                                  </w:tr>
                                </w:tbl>
                                <w:p w14:paraId="66CCB968" w14:textId="77777777" w:rsidR="00E156AC" w:rsidRDefault="00E156AC"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D51EB" w14:paraId="144FDF5F" w14:textId="77777777" w:rsidTr="000D139C">
                                    <w:trPr>
                                      <w:trHeight w:val="522"/>
                                    </w:trPr>
                                    <w:tc>
                                      <w:tcPr>
                                        <w:tcW w:w="10632" w:type="dxa"/>
                                        <w:vAlign w:val="center"/>
                                      </w:tcPr>
                                      <w:p w14:paraId="56F1C643" w14:textId="77777777" w:rsidR="00E156AC" w:rsidRDefault="00E156AC"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4D51EB" w14:paraId="3D6755C0" w14:textId="77777777" w:rsidTr="000D139C">
                                    <w:trPr>
                                      <w:trHeight w:val="113"/>
                                    </w:trPr>
                                    <w:tc>
                                      <w:tcPr>
                                        <w:tcW w:w="10632" w:type="dxa"/>
                                      </w:tcPr>
                                      <w:p w14:paraId="5738E99F" w14:textId="77777777" w:rsidR="00E156AC" w:rsidRPr="00642089" w:rsidRDefault="00E156AC" w:rsidP="000D139C">
                                        <w:pPr>
                                          <w:spacing w:before="240" w:after="0" w:line="240" w:lineRule="auto"/>
                                        </w:pPr>
                                        <w:r w:rsidRPr="00642089">
                                          <w:t>Attested on 20 April 2026 at 11:31 AM by Jennifer Mullins (Principal)</w:t>
                                        </w:r>
                                      </w:p>
                                    </w:tc>
                                  </w:tr>
                                </w:tbl>
                                <w:p w14:paraId="40516A30" w14:textId="77777777" w:rsidR="00E156AC" w:rsidRDefault="00E156AC" w:rsidP="00BB7B33"/>
                              </w:txbxContent>
                            </wps:txbx>
                            <wps:bodyPr rot="0" vert="horz" wrap="square" anchor="t" anchorCtr="0" upright="1"/>
                          </wps:wsp>
                        </a:graphicData>
                      </a:graphic>
                    </wp:anchor>
                  </w:drawing>
                </mc:Choice>
                <mc:Fallback>
                  <w:pict>
                    <v:shapetype w14:anchorId="67FE3746"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D51EB" w14:paraId="13935AB9" w14:textId="77777777" w:rsidTr="0051066D">
                              <w:trPr>
                                <w:trHeight w:val="1837"/>
                              </w:trPr>
                              <w:tc>
                                <w:tcPr>
                                  <w:tcW w:w="10632" w:type="dxa"/>
                                  <w:vAlign w:val="center"/>
                                </w:tcPr>
                                <w:p w14:paraId="3AAA6CBC" w14:textId="77777777" w:rsidR="00E156AC" w:rsidRPr="003E0246" w:rsidRDefault="00E156AC"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371A30C1" w14:textId="77777777" w:rsidR="00E156AC" w:rsidRDefault="00E156AC"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02CD2865" w14:textId="77777777" w:rsidR="00E156AC" w:rsidRDefault="00E156AC"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4D51EB" w14:paraId="497D4BAB" w14:textId="77777777" w:rsidTr="0051066D">
                              <w:trPr>
                                <w:trHeight w:val="20"/>
                              </w:trPr>
                              <w:tc>
                                <w:tcPr>
                                  <w:tcW w:w="10632" w:type="dxa"/>
                                </w:tcPr>
                                <w:p w14:paraId="170C2F3F" w14:textId="77777777" w:rsidR="00E156AC" w:rsidRPr="00642089" w:rsidRDefault="00E156AC" w:rsidP="000D139C">
                                  <w:pPr>
                                    <w:spacing w:before="240" w:after="0" w:line="240" w:lineRule="auto"/>
                                  </w:pPr>
                                  <w:r w:rsidRPr="00642089">
                                    <w:t>Attested on 20 April 2026 at 11:31 AM by Jennifer Mullins (Principal)</w:t>
                                  </w:r>
                                </w:p>
                              </w:tc>
                            </w:tr>
                          </w:tbl>
                          <w:p w14:paraId="66CCB968" w14:textId="77777777" w:rsidR="00E156AC" w:rsidRDefault="00E156AC"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D51EB" w14:paraId="144FDF5F" w14:textId="77777777" w:rsidTr="000D139C">
                              <w:trPr>
                                <w:trHeight w:val="522"/>
                              </w:trPr>
                              <w:tc>
                                <w:tcPr>
                                  <w:tcW w:w="10632" w:type="dxa"/>
                                  <w:vAlign w:val="center"/>
                                </w:tcPr>
                                <w:p w14:paraId="56F1C643" w14:textId="77777777" w:rsidR="00E156AC" w:rsidRDefault="00E156AC"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4D51EB" w14:paraId="3D6755C0" w14:textId="77777777" w:rsidTr="000D139C">
                              <w:trPr>
                                <w:trHeight w:val="113"/>
                              </w:trPr>
                              <w:tc>
                                <w:tcPr>
                                  <w:tcW w:w="10632" w:type="dxa"/>
                                </w:tcPr>
                                <w:p w14:paraId="5738E99F" w14:textId="77777777" w:rsidR="00E156AC" w:rsidRPr="00642089" w:rsidRDefault="00E156AC" w:rsidP="000D139C">
                                  <w:pPr>
                                    <w:spacing w:before="240" w:after="0" w:line="240" w:lineRule="auto"/>
                                  </w:pPr>
                                  <w:r w:rsidRPr="00642089">
                                    <w:t>Attested on 20 April 2026 at 11:31 AM by Jennifer Mullins (Principal)</w:t>
                                  </w:r>
                                </w:p>
                              </w:tc>
                            </w:tr>
                          </w:tbl>
                          <w:p w14:paraId="40516A30" w14:textId="77777777" w:rsidR="00E156AC" w:rsidRDefault="00E156AC" w:rsidP="00BB7B33"/>
                        </w:txbxContent>
                      </v:textbox>
                      <w10:wrap anchorx="margin"/>
                    </v:shape>
                  </w:pict>
                </mc:Fallback>
              </mc:AlternateContent>
            </w:r>
          </w:p>
        </w:tc>
      </w:tr>
    </w:tbl>
    <w:p w14:paraId="14CD9BA9" w14:textId="77777777" w:rsidR="00E156AC" w:rsidRPr="00BB7B33" w:rsidRDefault="00E156AC" w:rsidP="00A56AED">
      <w:pPr>
        <w:pStyle w:val="Heading2"/>
        <w:rPr>
          <w:rFonts w:eastAsia="MS Mincho"/>
        </w:rPr>
      </w:pPr>
      <w:r w:rsidRPr="00BB7B33">
        <w:rPr>
          <w:rFonts w:eastAsia="MS Mincho"/>
          <w:noProof/>
        </w:rPr>
        <w:t>School Name: Glenroy Specialist School (4915)</w:t>
      </w:r>
    </w:p>
    <w:p w14:paraId="2ED95160" w14:textId="77777777" w:rsidR="00E156AC" w:rsidRPr="00BB7B33" w:rsidRDefault="00E156AC" w:rsidP="00BB7B33">
      <w:pPr>
        <w:spacing w:before="0"/>
        <w:ind w:right="419"/>
        <w:rPr>
          <w:rFonts w:ascii="Arial" w:eastAsia="MS Mincho" w:hAnsi="Arial" w:cs="Arial"/>
          <w:color w:val="FFFFFF"/>
          <w:sz w:val="36"/>
          <w:szCs w:val="36"/>
        </w:rPr>
      </w:pPr>
    </w:p>
    <w:p w14:paraId="6213A571" w14:textId="77777777" w:rsidR="00E156AC" w:rsidRPr="00BB7B33" w:rsidRDefault="00E156AC" w:rsidP="00BB7B33">
      <w:pPr>
        <w:spacing w:before="0"/>
        <w:ind w:left="540" w:right="419"/>
        <w:rPr>
          <w:rFonts w:ascii="Arial" w:eastAsia="MS Mincho" w:hAnsi="Arial" w:cs="Arial"/>
          <w:color w:val="595959"/>
          <w:sz w:val="18"/>
          <w:szCs w:val="18"/>
        </w:rPr>
      </w:pPr>
    </w:p>
    <w:p w14:paraId="26BECA87" w14:textId="77777777" w:rsidR="00E156AC" w:rsidRDefault="00E156AC" w:rsidP="00BB7B33">
      <w:pPr>
        <w:keepNext/>
        <w:keepLines/>
        <w:spacing w:before="240"/>
        <w:jc w:val="center"/>
        <w:outlineLvl w:val="0"/>
        <w:rPr>
          <w:rFonts w:ascii="Arial" w:eastAsia="MS Mincho" w:hAnsi="Arial" w:cs="Arial"/>
          <w:color w:val="595959"/>
          <w:sz w:val="18"/>
          <w:szCs w:val="18"/>
        </w:rPr>
      </w:pPr>
    </w:p>
    <w:p w14:paraId="006C54CB" w14:textId="77777777" w:rsidR="00E156AC" w:rsidRPr="006364DC" w:rsidRDefault="00E156AC" w:rsidP="006364DC">
      <w:pPr>
        <w:rPr>
          <w:rFonts w:ascii="Arial" w:eastAsia="MS Gothic" w:hAnsi="Arial" w:cs="Times New Roman"/>
        </w:rPr>
      </w:pPr>
    </w:p>
    <w:p w14:paraId="56FDA89E" w14:textId="77777777" w:rsidR="00E156AC" w:rsidRPr="006364DC" w:rsidRDefault="00E156AC" w:rsidP="006364DC">
      <w:pPr>
        <w:rPr>
          <w:rFonts w:ascii="Arial" w:eastAsia="MS Gothic" w:hAnsi="Arial" w:cs="Times New Roman"/>
        </w:rPr>
      </w:pPr>
    </w:p>
    <w:p w14:paraId="5C3A8A11" w14:textId="77777777" w:rsidR="00E156AC" w:rsidRPr="006364DC" w:rsidRDefault="00E156AC" w:rsidP="006364DC">
      <w:pPr>
        <w:rPr>
          <w:rFonts w:ascii="Arial" w:eastAsia="MS Gothic" w:hAnsi="Arial" w:cs="Times New Roman"/>
        </w:rPr>
      </w:pPr>
    </w:p>
    <w:p w14:paraId="4CCF9D38" w14:textId="77777777" w:rsidR="00E156AC" w:rsidRPr="006364DC" w:rsidRDefault="00E156AC" w:rsidP="006364DC">
      <w:pPr>
        <w:rPr>
          <w:rFonts w:ascii="Arial" w:eastAsia="MS Gothic" w:hAnsi="Arial" w:cs="Times New Roman"/>
        </w:rPr>
      </w:pPr>
    </w:p>
    <w:p w14:paraId="53CF4E86" w14:textId="77777777" w:rsidR="00E156AC" w:rsidRPr="006364DC" w:rsidRDefault="00E156AC" w:rsidP="006364DC">
      <w:pPr>
        <w:rPr>
          <w:rFonts w:ascii="Arial" w:eastAsia="MS Gothic" w:hAnsi="Arial" w:cs="Times New Roman"/>
        </w:rPr>
      </w:pPr>
    </w:p>
    <w:p w14:paraId="53045B12" w14:textId="77777777" w:rsidR="00E156AC" w:rsidRPr="006364DC" w:rsidRDefault="00E156AC" w:rsidP="006364DC">
      <w:pPr>
        <w:rPr>
          <w:rFonts w:ascii="Arial" w:eastAsia="MS Gothic" w:hAnsi="Arial" w:cs="Times New Roman"/>
        </w:rPr>
      </w:pPr>
    </w:p>
    <w:p w14:paraId="6926AD0F" w14:textId="77777777" w:rsidR="00E156AC" w:rsidRPr="006364DC" w:rsidRDefault="00E156AC" w:rsidP="006364DC">
      <w:pPr>
        <w:rPr>
          <w:rFonts w:ascii="Arial" w:eastAsia="MS Gothic" w:hAnsi="Arial" w:cs="Times New Roman"/>
        </w:rPr>
      </w:pPr>
    </w:p>
    <w:p w14:paraId="0BCA0B65" w14:textId="77777777" w:rsidR="00E156AC" w:rsidRPr="006364DC" w:rsidRDefault="00E156AC" w:rsidP="006364DC">
      <w:pPr>
        <w:rPr>
          <w:rFonts w:ascii="Arial" w:eastAsia="MS Gothic" w:hAnsi="Arial" w:cs="Times New Roman"/>
        </w:rPr>
      </w:pPr>
    </w:p>
    <w:p w14:paraId="6123C73B" w14:textId="77777777" w:rsidR="00E156AC" w:rsidRPr="006364DC" w:rsidRDefault="00E156AC" w:rsidP="006364DC">
      <w:pPr>
        <w:rPr>
          <w:rFonts w:ascii="Arial" w:eastAsia="MS Gothic" w:hAnsi="Arial" w:cs="Times New Roman"/>
        </w:rPr>
      </w:pPr>
    </w:p>
    <w:p w14:paraId="349EFC59" w14:textId="77777777" w:rsidR="00E156AC" w:rsidRPr="006364DC" w:rsidRDefault="00E156AC" w:rsidP="006364DC">
      <w:pPr>
        <w:rPr>
          <w:rFonts w:ascii="Arial" w:eastAsia="MS Gothic" w:hAnsi="Arial" w:cs="Times New Roman"/>
        </w:rPr>
      </w:pPr>
    </w:p>
    <w:p w14:paraId="5243BAF9" w14:textId="77777777" w:rsidR="00E156AC" w:rsidRPr="006364DC" w:rsidRDefault="00E156AC" w:rsidP="006364DC">
      <w:pPr>
        <w:rPr>
          <w:rFonts w:ascii="Arial" w:eastAsia="MS Gothic" w:hAnsi="Arial" w:cs="Times New Roman"/>
        </w:rPr>
      </w:pPr>
    </w:p>
    <w:p w14:paraId="0B68B7BB" w14:textId="77777777" w:rsidR="00E156AC" w:rsidRPr="006364DC" w:rsidRDefault="00E156AC" w:rsidP="006364DC">
      <w:pPr>
        <w:rPr>
          <w:rFonts w:ascii="Arial" w:eastAsia="MS Gothic" w:hAnsi="Arial" w:cs="Times New Roman"/>
        </w:rPr>
      </w:pPr>
    </w:p>
    <w:p w14:paraId="4B5D292B" w14:textId="77777777" w:rsidR="00E156AC" w:rsidRPr="006364DC" w:rsidRDefault="00E156AC" w:rsidP="006364DC">
      <w:pPr>
        <w:rPr>
          <w:rFonts w:ascii="Arial" w:eastAsia="MS Gothic" w:hAnsi="Arial" w:cs="Times New Roman"/>
        </w:rPr>
      </w:pPr>
    </w:p>
    <w:p w14:paraId="50014537" w14:textId="77777777" w:rsidR="00E156AC" w:rsidRPr="006364DC" w:rsidRDefault="00E156AC" w:rsidP="006364DC">
      <w:pPr>
        <w:rPr>
          <w:rFonts w:ascii="Arial" w:eastAsia="MS Gothic" w:hAnsi="Arial" w:cs="Times New Roman"/>
        </w:rPr>
      </w:pPr>
    </w:p>
    <w:p w14:paraId="5BC92CB7" w14:textId="77777777" w:rsidR="00E156AC" w:rsidRPr="006364DC" w:rsidRDefault="00E156AC" w:rsidP="006364DC">
      <w:pPr>
        <w:rPr>
          <w:rFonts w:ascii="Arial" w:eastAsia="MS Gothic" w:hAnsi="Arial" w:cs="Times New Roman"/>
        </w:rPr>
      </w:pPr>
    </w:p>
    <w:p w14:paraId="4FC54B3C" w14:textId="77777777" w:rsidR="00E156AC" w:rsidRPr="006364DC" w:rsidRDefault="00E156AC" w:rsidP="006364DC">
      <w:pPr>
        <w:rPr>
          <w:rFonts w:ascii="Arial" w:eastAsia="MS Gothic" w:hAnsi="Arial" w:cs="Times New Roman"/>
        </w:rPr>
      </w:pPr>
    </w:p>
    <w:p w14:paraId="5EE42612" w14:textId="77777777" w:rsidR="00E156AC" w:rsidRPr="006364DC" w:rsidRDefault="00E156AC" w:rsidP="006364DC">
      <w:pPr>
        <w:rPr>
          <w:rFonts w:ascii="Arial" w:eastAsia="MS Gothic" w:hAnsi="Arial" w:cs="Times New Roman"/>
        </w:rPr>
      </w:pPr>
    </w:p>
    <w:p w14:paraId="7195623E" w14:textId="77777777" w:rsidR="00E156AC" w:rsidRPr="006364DC" w:rsidRDefault="00E156AC" w:rsidP="006364DC">
      <w:pPr>
        <w:rPr>
          <w:rFonts w:ascii="Arial" w:eastAsia="MS Gothic" w:hAnsi="Arial" w:cs="Times New Roman"/>
        </w:rPr>
      </w:pPr>
    </w:p>
    <w:p w14:paraId="0AE6DF56" w14:textId="77777777" w:rsidR="00E156AC" w:rsidRPr="006364DC" w:rsidRDefault="00E156AC" w:rsidP="006364DC">
      <w:pPr>
        <w:rPr>
          <w:rFonts w:ascii="Arial" w:eastAsia="MS Gothic" w:hAnsi="Arial" w:cs="Times New Roman"/>
        </w:rPr>
      </w:pPr>
    </w:p>
    <w:p w14:paraId="56128EA1" w14:textId="77777777" w:rsidR="00E156AC" w:rsidRPr="006364DC" w:rsidRDefault="00E156AC" w:rsidP="006364DC">
      <w:pPr>
        <w:rPr>
          <w:rFonts w:ascii="Arial" w:eastAsia="MS Gothic" w:hAnsi="Arial" w:cs="Times New Roman"/>
        </w:rPr>
      </w:pPr>
    </w:p>
    <w:p w14:paraId="20F68CA8" w14:textId="77777777" w:rsidR="00E156AC" w:rsidRPr="006364DC" w:rsidRDefault="00E156AC" w:rsidP="006364DC">
      <w:pPr>
        <w:rPr>
          <w:rFonts w:ascii="Arial" w:eastAsia="MS Gothic" w:hAnsi="Arial" w:cs="Times New Roman"/>
        </w:rPr>
      </w:pPr>
    </w:p>
    <w:p w14:paraId="2D7EDE87" w14:textId="77777777" w:rsidR="00E156AC" w:rsidRPr="006364DC" w:rsidRDefault="00E156AC" w:rsidP="006364DC">
      <w:pPr>
        <w:rPr>
          <w:rFonts w:ascii="Arial" w:eastAsia="MS Gothic" w:hAnsi="Arial" w:cs="Times New Roman"/>
        </w:rPr>
      </w:pPr>
    </w:p>
    <w:p w14:paraId="772B9E2E" w14:textId="77777777" w:rsidR="00E156AC" w:rsidRPr="006364DC" w:rsidRDefault="00E156AC" w:rsidP="006364DC">
      <w:pPr>
        <w:rPr>
          <w:rFonts w:ascii="Arial" w:eastAsia="MS Gothic" w:hAnsi="Arial" w:cs="Times New Roman"/>
        </w:rPr>
      </w:pPr>
    </w:p>
    <w:p w14:paraId="5F60534E" w14:textId="77777777" w:rsidR="00E156AC" w:rsidRPr="006364DC" w:rsidRDefault="00E156AC" w:rsidP="006364DC">
      <w:pPr>
        <w:rPr>
          <w:rFonts w:ascii="Arial" w:eastAsia="MS Gothic" w:hAnsi="Arial" w:cs="Times New Roman"/>
        </w:rPr>
      </w:pPr>
    </w:p>
    <w:p w14:paraId="0D68B646" w14:textId="77777777" w:rsidR="00E156AC" w:rsidRDefault="00E156AC"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0525543B" w14:textId="77777777" w:rsidR="00E156AC" w:rsidRPr="006364DC" w:rsidRDefault="00E156AC"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041D02C6" w14:textId="77777777" w:rsidR="004D51EB" w:rsidRDefault="00E156AC">
      <w:pPr>
        <w:pStyle w:val="Heading10"/>
      </w:pPr>
      <w:bookmarkStart w:id="2" w:name="how-to-read-the-annual-report"/>
      <w:r>
        <w:lastRenderedPageBreak/>
        <w:t>How to read the Annual Report</w:t>
      </w:r>
    </w:p>
    <w:p w14:paraId="68002744" w14:textId="77777777" w:rsidR="004D51EB" w:rsidRDefault="00E156AC">
      <w:pPr>
        <w:pStyle w:val="Heading20"/>
      </w:pPr>
      <w:bookmarkStart w:id="3" w:name="X7dae053837fd441fc10137421ccd7c20cf0e4c4"/>
      <w:r>
        <w:t xml:space="preserve">What does the </w:t>
      </w:r>
      <w:r>
        <w:rPr>
          <w:i/>
          <w:iCs/>
        </w:rPr>
        <w:t>About Our School</w:t>
      </w:r>
      <w:r>
        <w:t xml:space="preserve"> commentary section of this report refer to?</w:t>
      </w:r>
    </w:p>
    <w:p w14:paraId="68EF4487" w14:textId="77777777" w:rsidR="004D51EB" w:rsidRDefault="00E156AC">
      <w:r>
        <w:t>The ‘About our school’ commentary provides a brief background on the school and an overview of the school’s performance over the previous calendar year.</w:t>
      </w:r>
    </w:p>
    <w:p w14:paraId="3E24CD4E" w14:textId="77777777" w:rsidR="004D51EB" w:rsidRDefault="00E156AC">
      <w:r>
        <w:t>The ‘School Context’ describes the school’s vision, values, and purpose. Details include the school’s geographic location, size and structure, social characteristics, enrolment characteristics, and special programs.</w:t>
      </w:r>
    </w:p>
    <w:p w14:paraId="24E4F025" w14:textId="77777777" w:rsidR="004D51EB" w:rsidRDefault="00E156AC">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7DDD87DD" w14:textId="77777777" w:rsidR="004D51EB" w:rsidRDefault="00E156AC">
      <w:pPr>
        <w:pStyle w:val="Heading20"/>
      </w:pPr>
      <w:bookmarkStart w:id="4" w:name="X3f86002c48a0a3de82aada63598aa289f3922b4"/>
      <w:bookmarkEnd w:id="3"/>
      <w:r>
        <w:t>What does the ‘Performance Summary’ section of this report refer to?</w:t>
      </w:r>
    </w:p>
    <w:p w14:paraId="36B233FA" w14:textId="77777777" w:rsidR="004D51EB" w:rsidRDefault="00E156AC">
      <w:r>
        <w:t>The Performance Summary includes the following:</w:t>
      </w:r>
    </w:p>
    <w:p w14:paraId="6D80E00D" w14:textId="77777777" w:rsidR="004D51EB" w:rsidRDefault="00E156AC">
      <w:pPr>
        <w:numPr>
          <w:ilvl w:val="0"/>
          <w:numId w:val="25"/>
        </w:numPr>
      </w:pPr>
      <w:r>
        <w:t>School Profile</w:t>
      </w:r>
    </w:p>
    <w:p w14:paraId="04203196" w14:textId="77777777" w:rsidR="004D51EB" w:rsidRDefault="00E156AC">
      <w:pPr>
        <w:numPr>
          <w:ilvl w:val="1"/>
          <w:numId w:val="26"/>
        </w:numPr>
      </w:pPr>
      <w:r>
        <w:t>student enrolment information</w:t>
      </w:r>
    </w:p>
    <w:p w14:paraId="621AF978" w14:textId="77777777" w:rsidR="004D51EB" w:rsidRDefault="00E156AC">
      <w:pPr>
        <w:numPr>
          <w:ilvl w:val="1"/>
          <w:numId w:val="26"/>
        </w:numPr>
      </w:pPr>
      <w:r>
        <w:t>the school’s ‘Student Family Occupation and Education’ category</w:t>
      </w:r>
    </w:p>
    <w:p w14:paraId="3FE1505A" w14:textId="77777777" w:rsidR="004D51EB" w:rsidRDefault="00E156AC">
      <w:pPr>
        <w:numPr>
          <w:ilvl w:val="1"/>
          <w:numId w:val="26"/>
        </w:numPr>
      </w:pPr>
      <w:r>
        <w:t>responses to the General Satisfaction area of the Parent/Caregiver/Guardian Opinion Survey</w:t>
      </w:r>
    </w:p>
    <w:p w14:paraId="41D46BC8" w14:textId="77777777" w:rsidR="004D51EB" w:rsidRDefault="00E156AC">
      <w:pPr>
        <w:numPr>
          <w:ilvl w:val="1"/>
          <w:numId w:val="26"/>
        </w:numPr>
      </w:pPr>
      <w:r>
        <w:t>school staff responses to the School Climate area of the School Staff Survey</w:t>
      </w:r>
    </w:p>
    <w:p w14:paraId="0D379E64" w14:textId="77777777" w:rsidR="004D51EB" w:rsidRDefault="00E156AC">
      <w:pPr>
        <w:numPr>
          <w:ilvl w:val="0"/>
          <w:numId w:val="25"/>
        </w:numPr>
      </w:pPr>
      <w:r>
        <w:t>Learning</w:t>
      </w:r>
    </w:p>
    <w:p w14:paraId="29C427CA" w14:textId="77777777" w:rsidR="004D51EB" w:rsidRDefault="00E156AC">
      <w:pPr>
        <w:numPr>
          <w:ilvl w:val="1"/>
          <w:numId w:val="27"/>
        </w:numPr>
      </w:pPr>
      <w:r>
        <w:t>English for Teacher Judgements against the curriculum</w:t>
      </w:r>
    </w:p>
    <w:p w14:paraId="65373278" w14:textId="77777777" w:rsidR="004D51EB" w:rsidRDefault="00E156AC">
      <w:pPr>
        <w:numPr>
          <w:ilvl w:val="1"/>
          <w:numId w:val="27"/>
        </w:numPr>
      </w:pPr>
      <w:r>
        <w:t>Mathematics for Teacher Judgements against the curriculum</w:t>
      </w:r>
    </w:p>
    <w:p w14:paraId="11980761" w14:textId="77777777" w:rsidR="004D51EB" w:rsidRDefault="00E156AC">
      <w:pPr>
        <w:numPr>
          <w:ilvl w:val="0"/>
          <w:numId w:val="25"/>
        </w:numPr>
      </w:pPr>
      <w:r>
        <w:t>Engagement</w:t>
      </w:r>
    </w:p>
    <w:p w14:paraId="105FC94A" w14:textId="77777777" w:rsidR="004D51EB" w:rsidRDefault="00E156AC">
      <w:pPr>
        <w:numPr>
          <w:ilvl w:val="1"/>
          <w:numId w:val="28"/>
        </w:numPr>
      </w:pPr>
      <w:r>
        <w:t>how many exiting students go on to further studies or full-time work</w:t>
      </w:r>
    </w:p>
    <w:p w14:paraId="45B9E670" w14:textId="77777777" w:rsidR="004D51EB" w:rsidRDefault="00E156AC">
      <w:pPr>
        <w:numPr>
          <w:ilvl w:val="1"/>
          <w:numId w:val="28"/>
        </w:numPr>
      </w:pPr>
      <w:r>
        <w:t>average absence days per student</w:t>
      </w:r>
    </w:p>
    <w:p w14:paraId="07CA2644" w14:textId="77777777" w:rsidR="004D51EB" w:rsidRDefault="00E156AC">
      <w:pPr>
        <w:numPr>
          <w:ilvl w:val="1"/>
          <w:numId w:val="28"/>
        </w:numPr>
      </w:pPr>
      <w:r>
        <w:t>student attendance rate</w:t>
      </w:r>
    </w:p>
    <w:p w14:paraId="712AAE6E" w14:textId="77777777" w:rsidR="004D51EB" w:rsidRDefault="00E156AC">
      <w:r>
        <w:t>Key terms used in the Performance Summary are defined below:</w:t>
      </w:r>
    </w:p>
    <w:p w14:paraId="0D72A6DA" w14:textId="77777777" w:rsidR="004D51EB" w:rsidRDefault="00E156AC">
      <w:pPr>
        <w:pStyle w:val="Heading30"/>
      </w:pPr>
      <w:bookmarkStart w:id="5" w:name="ndp-and-nda"/>
      <w:r>
        <w:t>NDP and NDA</w:t>
      </w:r>
    </w:p>
    <w:p w14:paraId="0277BA76" w14:textId="77777777" w:rsidR="004D51EB" w:rsidRDefault="00E156AC">
      <w:r>
        <w:t>‘NDP’ refers to no data being published for privacy reasons or where there are insufficient underlying data. For example, very low numbers of participants or characteristics that may lead to identification will result in an ‘NDP’ label.</w:t>
      </w:r>
    </w:p>
    <w:p w14:paraId="4638FC5C" w14:textId="77777777" w:rsidR="004D51EB" w:rsidRDefault="00E156AC">
      <w:r>
        <w:t>‘NDA’ refers to no data being available. Some schools have no data for particular measures due to low enrolments. There may be no students enrolled in some year levels, so school comparisons are not possible.</w:t>
      </w:r>
    </w:p>
    <w:p w14:paraId="133637CF" w14:textId="77777777" w:rsidR="004D51EB" w:rsidRDefault="00E156AC">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2207B746" w14:textId="77777777" w:rsidR="004D51EB" w:rsidRDefault="00E156AC">
      <w:pPr>
        <w:pStyle w:val="Heading30"/>
      </w:pPr>
      <w:bookmarkStart w:id="6" w:name="X5ebc378a3552b968b38d99a9bf5e97bba969eae"/>
      <w:bookmarkEnd w:id="5"/>
      <w:r>
        <w:t xml:space="preserve">What is the </w:t>
      </w:r>
      <w:r>
        <w:t>‘Towards Foundation Level Victorian Curriculum’?</w:t>
      </w:r>
    </w:p>
    <w:p w14:paraId="1D0EBF50" w14:textId="77777777" w:rsidR="004D51EB" w:rsidRDefault="00E156AC">
      <w:r>
        <w:t>The Victorian Curriculum is assessed through teacher judgements of student achievement based on classroom learning.</w:t>
      </w:r>
    </w:p>
    <w:p w14:paraId="59CE3375" w14:textId="77777777" w:rsidR="004D51EB" w:rsidRDefault="00E156AC">
      <w:r>
        <w:lastRenderedPageBreak/>
        <w:t>The ‘Towards Foundation Level Victorian Curriculum’ is integrated directly into the curriculum and is referred to as ‘Levels A to D’.</w:t>
      </w:r>
    </w:p>
    <w:p w14:paraId="5698EFB6" w14:textId="77777777" w:rsidR="004D51EB" w:rsidRDefault="00E156AC">
      <w:r>
        <w:t>‘Levels A to D’ may be used for students with disabilities or students who may have additional learning needs.</w:t>
      </w:r>
    </w:p>
    <w:p w14:paraId="4430FBA6" w14:textId="77777777" w:rsidR="004D51EB" w:rsidRDefault="00E156AC">
      <w:r>
        <w:t>‘Levels A to D’ are not associated with any set age or year level that links chronological age to cognitive progress (i.e., there is no age expected standard of achievement for ‘Levels A to D’)</w:t>
      </w:r>
    </w:p>
    <w:p w14:paraId="2632E3AD" w14:textId="77777777" w:rsidR="004D51EB" w:rsidRDefault="004D51EB">
      <w:pPr>
        <w:sectPr w:rsidR="004D51EB">
          <w:pgSz w:w="11906" w:h="16838"/>
          <w:pgMar w:top="1134" w:right="567" w:bottom="1701" w:left="567" w:header="0" w:footer="708" w:gutter="0"/>
          <w:cols w:space="720"/>
        </w:sectPr>
      </w:pPr>
    </w:p>
    <w:p w14:paraId="09552B8F" w14:textId="77777777" w:rsidR="00E156AC" w:rsidRDefault="00E156AC"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D51EB" w14:paraId="500CD285" w14:textId="77777777" w:rsidTr="004D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2374B9E9" w14:textId="77777777" w:rsidR="00E156AC" w:rsidRPr="00A56AED" w:rsidRDefault="00E156AC" w:rsidP="00A56AED">
            <w:pPr>
              <w:pStyle w:val="Heading2"/>
              <w:rPr>
                <w:bCs w:val="0"/>
              </w:rPr>
            </w:pPr>
            <w:r w:rsidRPr="00A56AED">
              <w:rPr>
                <w:b w:val="0"/>
                <w:bCs w:val="0"/>
              </w:rPr>
              <w:t>School context</w:t>
            </w:r>
          </w:p>
        </w:tc>
      </w:tr>
      <w:tr w:rsidR="004D51EB" w14:paraId="0E26A8A4"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16F51EF9" w14:textId="77777777" w:rsidR="00E156AC" w:rsidRPr="00A56AED" w:rsidRDefault="00E156AC" w:rsidP="00A56AED">
            <w:pPr>
              <w:rPr>
                <w:rFonts w:ascii="Arial" w:eastAsia="Arial" w:hAnsi="Arial" w:cs="Arial"/>
                <w:color w:val="auto"/>
                <w:sz w:val="22"/>
                <w:szCs w:val="22"/>
              </w:rPr>
            </w:pPr>
            <w:r w:rsidRPr="00A56AED">
              <w:rPr>
                <w:rFonts w:ascii="Arial" w:eastAsia="Arial" w:hAnsi="Arial" w:cs="Arial"/>
                <w:color w:val="auto"/>
                <w:sz w:val="22"/>
              </w:rPr>
              <w:t>Glenroy Specialist School is one of four schools in Victoria specialised for students with physical disabilities and significant medical needs. In 2025 enrolment numbers were 166.6 EFT with students ranging in age from 5 to 18 years. Most of the student population travel from the Northern and Western suburbs of Melbourne via a fleet of 23 buses. Some students travel by private car or taxi and access a conveyance allowance. </w:t>
            </w:r>
          </w:p>
          <w:p w14:paraId="54B1E416" w14:textId="77777777" w:rsidR="00E156AC" w:rsidRPr="00A56AED" w:rsidRDefault="00E156AC" w:rsidP="00A56AED">
            <w:pPr>
              <w:rPr>
                <w:rFonts w:ascii="Arial" w:eastAsia="Arial" w:hAnsi="Arial" w:cs="Arial"/>
                <w:color w:val="auto"/>
                <w:sz w:val="22"/>
                <w:szCs w:val="22"/>
              </w:rPr>
            </w:pPr>
            <w:r w:rsidRPr="00A56AED">
              <w:rPr>
                <w:rFonts w:ascii="Arial" w:eastAsia="Arial" w:hAnsi="Arial" w:cs="Arial"/>
                <w:color w:val="auto"/>
                <w:sz w:val="22"/>
              </w:rPr>
              <w:t>Our vision to educate in an inclusive, respectful, compassionate and creative learning environment provides the opportunity for students and members of our community to feel empowered, happy, resilient and proud. The school values of Respect, Inclusion, Compassion and Creativity underpin work across the school. The school motto 'Working Together to Achieve' recognises the importance of strong partnerships, internally and with external agencies, that contribute to the success of students and the school commu</w:t>
            </w:r>
            <w:r w:rsidRPr="00A56AED">
              <w:rPr>
                <w:rFonts w:ascii="Arial" w:eastAsia="Arial" w:hAnsi="Arial" w:cs="Arial"/>
                <w:color w:val="auto"/>
                <w:sz w:val="22"/>
              </w:rPr>
              <w:t>nity. The school community is culturally diverse. Staff and students participate in an array of cultural celebrations across the year, and families are welcomed during these events.  </w:t>
            </w:r>
          </w:p>
          <w:p w14:paraId="47881195" w14:textId="77777777" w:rsidR="00E156AC" w:rsidRPr="00A56AED" w:rsidRDefault="00E156AC" w:rsidP="00A56AED">
            <w:pPr>
              <w:rPr>
                <w:rFonts w:ascii="Arial" w:eastAsia="Arial" w:hAnsi="Arial" w:cs="Arial"/>
                <w:color w:val="auto"/>
                <w:sz w:val="22"/>
                <w:szCs w:val="22"/>
              </w:rPr>
            </w:pPr>
            <w:r w:rsidRPr="00A56AED">
              <w:rPr>
                <w:rFonts w:ascii="Arial" w:eastAsia="Arial" w:hAnsi="Arial" w:cs="Arial"/>
                <w:color w:val="auto"/>
                <w:sz w:val="22"/>
              </w:rPr>
              <w:t>Glenroy Specialist School boasts a purpose-built facility designed to optimise student learning outcomes and maximise their health and wellbeing. The building features an abundance of natural light, wide spaces, specialised learning and physical activity areas and integrated manual handling and personal care systems to prioritise the occupational health and safety of all members of the school community. Classrooms have built in adaptations including automatic blinds and a green screen in the Performing Arts</w:t>
            </w:r>
            <w:r w:rsidRPr="00A56AED">
              <w:rPr>
                <w:rFonts w:ascii="Arial" w:eastAsia="Arial" w:hAnsi="Arial" w:cs="Arial"/>
                <w:color w:val="auto"/>
                <w:sz w:val="22"/>
              </w:rPr>
              <w:t xml:space="preserve"> room to create accessible learning environments. </w:t>
            </w:r>
          </w:p>
          <w:p w14:paraId="4A17690E" w14:textId="77777777" w:rsidR="00E156AC" w:rsidRPr="00A56AED" w:rsidRDefault="00E156AC" w:rsidP="00A56AED">
            <w:pPr>
              <w:rPr>
                <w:rFonts w:ascii="Arial" w:eastAsia="Arial" w:hAnsi="Arial" w:cs="Arial"/>
                <w:color w:val="auto"/>
                <w:sz w:val="22"/>
                <w:szCs w:val="22"/>
              </w:rPr>
            </w:pPr>
            <w:r w:rsidRPr="00A56AED">
              <w:rPr>
                <w:rFonts w:ascii="Arial" w:eastAsia="Arial" w:hAnsi="Arial" w:cs="Arial"/>
                <w:color w:val="auto"/>
                <w:sz w:val="22"/>
              </w:rPr>
              <w:t>The school is divided into three sub-schools: Junior, Middle and Senior. During 2025, the school operated 22 classes with 8 in Junior school, 6 in Middle school and 8 in Senior school. The average class size was 8 students. Classes were structured cater for similar learning levels, with teaching and supports differentiated to accommodate students' individual communication and access methods. T</w:t>
            </w:r>
          </w:p>
          <w:p w14:paraId="7F261573" w14:textId="77777777" w:rsidR="00E156AC" w:rsidRPr="00A56AED" w:rsidRDefault="00E156AC" w:rsidP="00A56AED">
            <w:pPr>
              <w:rPr>
                <w:rFonts w:ascii="Arial" w:eastAsia="Arial" w:hAnsi="Arial" w:cs="Arial"/>
                <w:color w:val="auto"/>
                <w:sz w:val="22"/>
                <w:szCs w:val="22"/>
              </w:rPr>
            </w:pPr>
            <w:r w:rsidRPr="00A56AED">
              <w:rPr>
                <w:rFonts w:ascii="Arial" w:eastAsia="Arial" w:hAnsi="Arial" w:cs="Arial"/>
                <w:color w:val="auto"/>
                <w:sz w:val="22"/>
              </w:rPr>
              <w:t xml:space="preserve">Glenroy Specialist School has a large and complex staffing profile. In 2025, in response to increased enrolment numbers, additional education support staff were recruited across the year. By the end of 2025, the school employed 179 non-teaching staff who worked across various roles. These included 91 classroom education support staff, 22 personal care assistants, 36 mealtime assistants, 10 administration and grounds staff and 22 allied health staff. The Allied health team maximised the health and wellbeing </w:t>
            </w:r>
            <w:r w:rsidRPr="00A56AED">
              <w:rPr>
                <w:rFonts w:ascii="Arial" w:eastAsia="Arial" w:hAnsi="Arial" w:cs="Arial"/>
                <w:color w:val="auto"/>
                <w:sz w:val="22"/>
              </w:rPr>
              <w:t>of students with registered nurses, physiotherapists, occupational therapists, speech pathologists and music therapists who worked within and across sub-schools. The School Leadership Team (the Team around the School) comprised the Principal, two Assistant Principals, three Leading Teachers and three Learning Specialists, a Nurse Manager and four Therapy Leaders. The teaching team also expanded to 37 teachers, and the Arts was resourced to provide specialist programs for Visual Art, Performing Art and Music</w:t>
            </w:r>
            <w:r w:rsidRPr="00A56AED">
              <w:rPr>
                <w:rFonts w:ascii="Arial" w:eastAsia="Arial" w:hAnsi="Arial" w:cs="Arial"/>
                <w:color w:val="auto"/>
                <w:sz w:val="22"/>
              </w:rPr>
              <w:t>. Over half of the teaching staff have completed study in Special Education or are working towards obtaining these qualifications. </w:t>
            </w:r>
          </w:p>
          <w:p w14:paraId="7311D509" w14:textId="77777777" w:rsidR="00E156AC" w:rsidRPr="00A56AED" w:rsidRDefault="00E156AC" w:rsidP="00A56AED">
            <w:pPr>
              <w:rPr>
                <w:rFonts w:ascii="Arial" w:eastAsia="Arial" w:hAnsi="Arial" w:cs="Arial"/>
                <w:color w:val="auto"/>
                <w:sz w:val="22"/>
              </w:rPr>
            </w:pPr>
          </w:p>
        </w:tc>
      </w:tr>
      <w:tr w:rsidR="004D51EB" w14:paraId="01BBB8C6"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7C20647B" w14:textId="77777777" w:rsidR="00E156AC" w:rsidRPr="00A56AED" w:rsidRDefault="00E156AC" w:rsidP="00A56AED">
            <w:pPr>
              <w:pStyle w:val="Heading2"/>
              <w:rPr>
                <w:bCs w:val="0"/>
              </w:rPr>
            </w:pPr>
            <w:r w:rsidRPr="00BB7B33">
              <w:rPr>
                <w:rFonts w:eastAsia="MS Gothic"/>
              </w:rPr>
              <w:lastRenderedPageBreak/>
              <w:t>Progress towards strategic goals, student outcomes and student engagement</w:t>
            </w:r>
          </w:p>
        </w:tc>
      </w:tr>
      <w:tr w:rsidR="004D51EB" w14:paraId="005D50DF"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19AC4199" w14:textId="77777777" w:rsidR="00E156AC" w:rsidRPr="00BB7B33" w:rsidRDefault="00E156AC" w:rsidP="00A56AED">
            <w:pPr>
              <w:pStyle w:val="Heading3"/>
              <w:rPr>
                <w:rFonts w:eastAsia="MS Gothic"/>
              </w:rPr>
            </w:pPr>
            <w:r w:rsidRPr="00BB7B33">
              <w:t>Learning</w:t>
            </w:r>
          </w:p>
        </w:tc>
      </w:tr>
      <w:tr w:rsidR="004D51EB" w14:paraId="47473B01"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16F42DAB"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Glenroy Specialist School implements the Comprehensive Literacy Instruction for Students with Complex Communication Needs model across all classrooms. We are in our fourth year of implementation and 2025 saw many successes in student learning outcomes. </w:t>
            </w:r>
          </w:p>
          <w:p w14:paraId="3088A482"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Increased staff confidence in delivering the literacy model is evident through improved student outcomes in English. The school continued to employ an external Speech Pathologist as a consultant to demonstrate the literacy model in session, debrief with classroom teachers and upskill the Speech Pathology team to support whole school implementation. The consultant also delivered a full day targeted professional learning session to education support staff on 'Being and Effective Communication Partner'. Progre</w:t>
            </w:r>
            <w:r w:rsidRPr="00BB7B33">
              <w:rPr>
                <w:rFonts w:ascii="Arial" w:eastAsia="Arial" w:hAnsi="Arial" w:cs="Arial"/>
                <w:color w:val="auto"/>
                <w:sz w:val="22"/>
              </w:rPr>
              <w:t>ss against School Strategic Plan goals and targets to date indicates the school is on track to meet these by the next review in 2027. Professional Learning Communities (PLCs) completed an inquiry cycle focused on an element of the comprehensive literacy model. Outcomes demonstrated increased confidence in teachers articulating the impact of their inquiry on student reading, writing and letters and sounds. Learning Specialists shared lesson planning and structure with teams, modelled literacy sessions throug</w:t>
            </w:r>
            <w:r w:rsidRPr="00BB7B33">
              <w:rPr>
                <w:rFonts w:ascii="Arial" w:eastAsia="Arial" w:hAnsi="Arial" w:cs="Arial"/>
                <w:color w:val="auto"/>
                <w:sz w:val="22"/>
              </w:rPr>
              <w:t>h team teaching and contributed to future planning to further develop the instructional model. With the launch of the VTLM2.0, the leadership team explored how these practices were already reflected in classroom programs. Teacher end of year performance and development conversations demonstrated increased capacity to articulate which elements of the VTLM2.0 were reflected in current practice and impact of lesson structures when teaching the literacy model. The percentage of students who achieved 2 or more E</w:t>
            </w:r>
            <w:r w:rsidRPr="00BB7B33">
              <w:rPr>
                <w:rFonts w:ascii="Arial" w:eastAsia="Arial" w:hAnsi="Arial" w:cs="Arial"/>
                <w:color w:val="auto"/>
                <w:sz w:val="22"/>
              </w:rPr>
              <w:t>nglish and Maths goals in their 2025 Individual Education Plan was 68%. The percentage of students who achieved their Personal Learning goal in their Individual Education Plan was 69%. To support this continued growth, from 2026 we will:  </w:t>
            </w:r>
          </w:p>
          <w:p w14:paraId="051BD798" w14:textId="77777777" w:rsidR="00E156AC" w:rsidRPr="00BB7B33" w:rsidRDefault="00E156AC"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Schedule daily 2-hour literacy blocks in the morning sessions to optimise student attention and engagement in speaking and listening, reading and writing, </w:t>
            </w:r>
          </w:p>
          <w:p w14:paraId="182A8909" w14:textId="77777777" w:rsidR="00E156AC" w:rsidRPr="00BB7B33" w:rsidRDefault="00E156AC"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Schedule two 1-hour sessions for Maths and Personal Learning in the afternoon sessions</w:t>
            </w:r>
          </w:p>
          <w:p w14:paraId="32D7D531" w14:textId="77777777" w:rsidR="00E156AC" w:rsidRPr="00BB7B33" w:rsidRDefault="00E156AC"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Utilise data from the Roadmap of Communicative Competence (ROCC) assessment tool to inform student learning goals for Language and Personal Learning goals. </w:t>
            </w:r>
          </w:p>
          <w:p w14:paraId="1D1A981D"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The Inclusion Outreach Coach (IOC) focused on developing capacity and role clarification for classroom education support staff. They attended classroom team meetings and liaised with a pilot group of teachers to develop and share a structure to optimise the information conveyed during classroom team meetings. Education Support staff play a critical role in supporting the delivery of learning programs and improving student learning outcomes. The impact of upskilling education support staff is reflected in th</w:t>
            </w:r>
            <w:r w:rsidRPr="00BB7B33">
              <w:rPr>
                <w:rFonts w:ascii="Arial" w:eastAsia="Arial" w:hAnsi="Arial" w:cs="Arial"/>
                <w:color w:val="auto"/>
                <w:sz w:val="22"/>
              </w:rPr>
              <w:t>e increased positive endorsement of 76% for Collective Efficacy in the school staff survey. This illustrates the shared belief within the staff that their joint efforts are improving student learning outcomes.  </w:t>
            </w:r>
          </w:p>
          <w:p w14:paraId="204A45D0"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School performance data published by the Department of Education for Glenroy Specialist school reports the following teacher judgements for student achievement in 2025: </w:t>
            </w:r>
          </w:p>
          <w:p w14:paraId="5C64F5A8"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lastRenderedPageBreak/>
              <w:t>English: Level A = 12%, Level B = 44%, Level C = 33%, Level D = 6%, Foundation or higher = 5%. </w:t>
            </w:r>
          </w:p>
          <w:p w14:paraId="2831179B"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Mathematics: Level A = 30%, Level B = 60%, Level C = 7%, Level D = 3%.</w:t>
            </w:r>
          </w:p>
          <w:p w14:paraId="7E636C86" w14:textId="77777777" w:rsidR="00E156AC" w:rsidRPr="00BB7B33" w:rsidRDefault="00E156AC" w:rsidP="00A56AED">
            <w:pPr>
              <w:rPr>
                <w:rFonts w:ascii="Arial" w:eastAsia="Arial" w:hAnsi="Arial" w:cs="Arial"/>
                <w:color w:val="auto"/>
                <w:sz w:val="22"/>
              </w:rPr>
            </w:pPr>
          </w:p>
        </w:tc>
      </w:tr>
      <w:tr w:rsidR="004D51EB" w14:paraId="6DDA001D"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12AF659D" w14:textId="77777777" w:rsidR="00E156AC" w:rsidRPr="00BB7B33" w:rsidRDefault="00E156AC" w:rsidP="00A56AED">
            <w:pPr>
              <w:pStyle w:val="Heading3"/>
              <w:rPr>
                <w:rFonts w:eastAsia="MS Gothic"/>
              </w:rPr>
            </w:pPr>
            <w:r w:rsidRPr="00BB7B33">
              <w:lastRenderedPageBreak/>
              <w:t>Wellbeing</w:t>
            </w:r>
          </w:p>
        </w:tc>
      </w:tr>
      <w:tr w:rsidR="004D51EB" w14:paraId="433AF0E9"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5F434EB2"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Glenroy Specialist School embeds a Team Around the Learner (TAL) multidisciplinary approach to teaching and learning. In 2025, classroom allied health and teaching teams met weekly to discuss individual student needs. They recommended and implemented specific adjustments to enhance student voice, agency, health and wellbeing. The 2025 academic year saw increased enrolment numbers with 167 students attending the school. The staffing profile was reviewed and ongoing recruitment undertaken to cater for the inc</w:t>
            </w:r>
            <w:r w:rsidRPr="00BB7B33">
              <w:rPr>
                <w:rFonts w:ascii="Arial" w:eastAsia="Arial" w:hAnsi="Arial" w:cs="Arial"/>
                <w:color w:val="auto"/>
                <w:sz w:val="22"/>
              </w:rPr>
              <w:t>reased demand for physical and educational support. The adjustment to the staffing structure for education support (ES) employees saw the introduction of personal care assistants (PCAs), a dedicated swim team and the use of classroom ES to support therapy programs. In Semester 2, the PCA model was implemented in full in Senior school and proved successful in allowing classroom ES to remain in the classroom during learning sessions. The recruitment of additional staff had a positive impact on team morale and</w:t>
            </w:r>
            <w:r w:rsidRPr="00BB7B33">
              <w:rPr>
                <w:rFonts w:ascii="Arial" w:eastAsia="Arial" w:hAnsi="Arial" w:cs="Arial"/>
                <w:color w:val="auto"/>
                <w:sz w:val="22"/>
              </w:rPr>
              <w:t xml:space="preserve"> resilience as demonstrated through the school staff survey results for 'Build Resilience and a Resilient, Supportive Environment'. This increased in positive endorsement from 45% in 2024 to 54% in 2025. </w:t>
            </w:r>
          </w:p>
          <w:p w14:paraId="342EEDBD"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To build capacity within the Occupational Therapy Team, an external consultant was engaged to provide specific guidance and feedback on recommended adjustments for students. They joined the team once per term to demonstrate and explain specific theory and supports that could then be implemented to enhance student access to their learning.</w:t>
            </w:r>
          </w:p>
          <w:p w14:paraId="076334CB"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Student voice and agency was enhanced through the continued work of an experienced Speech Pathologist under the Department of Education Mental Health Practitioner Initiative. They worked with Senior students to support their preparation for transition to adult services and built the capacity of teachers and allied health staff through Talking Mats training. The Talking Mats provides a platform for staff and students to explore a range of wellbeing topics. It also provides a forum for students to participate</w:t>
            </w:r>
            <w:r w:rsidRPr="00BB7B33">
              <w:rPr>
                <w:rFonts w:ascii="Arial" w:eastAsia="Arial" w:hAnsi="Arial" w:cs="Arial"/>
                <w:color w:val="auto"/>
                <w:sz w:val="22"/>
              </w:rPr>
              <w:t xml:space="preserve"> in the Disability Inclusion Profile meeting. In 2025, the school established a Student Representative Council (SRC) who met fortnightly to discuss school priorities and consult on the development of an accessible paly space at the ATC Cook Reserve. </w:t>
            </w:r>
          </w:p>
          <w:p w14:paraId="03ED0E04"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Across the 2025 academic year, the Mental Health and Wellbeing Leader sourced a series of inclusive and exciting excursions funded through the Active Schools grant. They engaged in a canine wellbeing program and secured funding for this to continue into 2026. These opportunities promoted access to community and enjoyable activities for the students to participate. </w:t>
            </w:r>
          </w:p>
          <w:p w14:paraId="383F60C2"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Parent engagement and building stronger links between the school and families continued to be a priority. Family morning teas and information sessions were held each term. These provided families with the opportunity to meet in a relaxed context.  Each sub school would host a family focused activity termly that engaged families with their child’s learning. A number of whole school events took place including Sports Week and 2 Family Fun days where staff, students and families participated in a range of acti</w:t>
            </w:r>
            <w:r w:rsidRPr="00BB7B33">
              <w:rPr>
                <w:rFonts w:ascii="Arial" w:eastAsia="Arial" w:hAnsi="Arial" w:cs="Arial"/>
                <w:color w:val="auto"/>
                <w:sz w:val="22"/>
              </w:rPr>
              <w:t>vities, including a Cosmo-dome experience in Term 4. </w:t>
            </w:r>
          </w:p>
          <w:p w14:paraId="726FB9E1" w14:textId="77777777" w:rsidR="00E156AC" w:rsidRPr="00BB7B33" w:rsidRDefault="00E156AC" w:rsidP="00A56AED">
            <w:pPr>
              <w:rPr>
                <w:rFonts w:ascii="Arial" w:eastAsia="Arial" w:hAnsi="Arial" w:cs="Arial"/>
                <w:color w:val="auto"/>
                <w:sz w:val="22"/>
              </w:rPr>
            </w:pPr>
          </w:p>
        </w:tc>
      </w:tr>
      <w:tr w:rsidR="004D51EB" w14:paraId="71696F4D"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4739045E" w14:textId="77777777" w:rsidR="00E156AC" w:rsidRPr="00BB7B33" w:rsidRDefault="00E156AC" w:rsidP="00A56AED">
            <w:pPr>
              <w:pStyle w:val="Heading3"/>
              <w:rPr>
                <w:rFonts w:eastAsia="MS Gothic"/>
              </w:rPr>
            </w:pPr>
            <w:r w:rsidRPr="00BB7B33">
              <w:lastRenderedPageBreak/>
              <w:t>Engagement</w:t>
            </w:r>
          </w:p>
        </w:tc>
      </w:tr>
      <w:tr w:rsidR="004D51EB" w14:paraId="11F6DADA"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74DFBF0D"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Glenroy Specialist School caters for students with highly complex medical needs, and it can be challenging for some students to attend school due to illness and hospitalisation. The school runs a Home-Based learning program to build and maintain connection between school and students with sustained absence. This program expanded to include 15 students in 2025, providing them a weekly home visit, online literacy session, online music therapy session and a learning pack. Accessing this program allowed the sch</w:t>
            </w:r>
            <w:r w:rsidRPr="00BB7B33">
              <w:rPr>
                <w:rFonts w:ascii="Arial" w:eastAsia="Arial" w:hAnsi="Arial" w:cs="Arial"/>
                <w:color w:val="auto"/>
                <w:sz w:val="22"/>
              </w:rPr>
              <w:t>ool to reconnect with families and in some cases supported a successful transition back to school. The teacher leading the program has developed strong ties with the Royal Children's Hospital (RCH) resulting in continuity of learning between the two settings. </w:t>
            </w:r>
          </w:p>
          <w:p w14:paraId="46B14D15" w14:textId="77777777" w:rsidR="00E156AC" w:rsidRPr="00BB7B33" w:rsidRDefault="00E156AC" w:rsidP="00A56AED">
            <w:pPr>
              <w:rPr>
                <w:rFonts w:ascii="Arial" w:eastAsia="Arial" w:hAnsi="Arial" w:cs="Arial"/>
                <w:color w:val="auto"/>
                <w:sz w:val="22"/>
                <w:szCs w:val="22"/>
              </w:rPr>
            </w:pPr>
            <w:r w:rsidRPr="00BB7B33">
              <w:rPr>
                <w:rFonts w:ascii="Arial" w:eastAsia="Arial" w:hAnsi="Arial" w:cs="Arial"/>
                <w:color w:val="auto"/>
                <w:sz w:val="22"/>
              </w:rPr>
              <w:t>To support students to attend school and mitigate their need to attend appointments offsite, school continued to host clinics with Ortho-kids, Smile Squad, and an RCH paediatrician. Partnerships with external agencies and NDIS providers were managed with clear guidelines to reduce the impact on student learning time. The NDIS Navigator continued to support families with advice and support letters.  </w:t>
            </w:r>
          </w:p>
          <w:p w14:paraId="1AE7061C" w14:textId="77777777" w:rsidR="00E156AC" w:rsidRPr="00BB7B33" w:rsidRDefault="00E156AC" w:rsidP="00A56AED">
            <w:pPr>
              <w:jc w:val="both"/>
              <w:rPr>
                <w:rFonts w:ascii="Arial" w:eastAsia="Arial" w:hAnsi="Arial" w:cs="Arial"/>
                <w:color w:val="auto"/>
                <w:sz w:val="22"/>
                <w:szCs w:val="22"/>
              </w:rPr>
            </w:pPr>
            <w:r w:rsidRPr="00BB7B33">
              <w:rPr>
                <w:rFonts w:ascii="Arial" w:eastAsia="Arial" w:hAnsi="Arial" w:cs="Arial"/>
                <w:color w:val="auto"/>
                <w:sz w:val="22"/>
              </w:rPr>
              <w:t>A post-school transition coordinator supported families to navigate adult services and look for options in their final year at Glenroy Specialist School. They arranged and conducted site tours and consulted with agencies to assist families to make an informed decision. The 2025 post-School Expo provided avenue for reflection, and it was decided to host the 2026 Expo at the school, in an accessible space with suppliers equipped to meet the complex needs of the students. </w:t>
            </w:r>
          </w:p>
          <w:p w14:paraId="2BE20DBB" w14:textId="77777777" w:rsidR="00E156AC" w:rsidRPr="00BB7B33" w:rsidRDefault="00E156AC" w:rsidP="00A56AED">
            <w:pPr>
              <w:jc w:val="both"/>
              <w:rPr>
                <w:rFonts w:ascii="Arial" w:eastAsia="Arial" w:hAnsi="Arial" w:cs="Arial"/>
                <w:color w:val="auto"/>
                <w:sz w:val="22"/>
                <w:szCs w:val="22"/>
              </w:rPr>
            </w:pPr>
            <w:r w:rsidRPr="00BB7B33">
              <w:rPr>
                <w:rFonts w:ascii="Arial" w:eastAsia="Arial" w:hAnsi="Arial" w:cs="Arial"/>
                <w:color w:val="auto"/>
                <w:sz w:val="22"/>
              </w:rPr>
              <w:t>School performance data published by the Department of Education for Glenroy Specialist school reports that in 2025, the students at Glenroy Specialist School attended an average of 68 formal school days and had an average number of 63 days absent. Common reasons for these absences were illness, medical and other (NDIS) appointments and extended family holidays.  </w:t>
            </w:r>
          </w:p>
          <w:p w14:paraId="1A358332" w14:textId="77777777" w:rsidR="00E156AC" w:rsidRPr="00BB7B33" w:rsidRDefault="00E156AC" w:rsidP="00A56AED">
            <w:pPr>
              <w:rPr>
                <w:rFonts w:ascii="Arial" w:eastAsia="Arial" w:hAnsi="Arial" w:cs="Arial"/>
                <w:color w:val="auto"/>
                <w:sz w:val="22"/>
              </w:rPr>
            </w:pPr>
          </w:p>
        </w:tc>
      </w:tr>
      <w:tr w:rsidR="004D51EB" w14:paraId="35EBAD12"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46368DD3" w14:textId="77777777" w:rsidR="00E156AC" w:rsidRPr="00BB7B33" w:rsidRDefault="00E156AC" w:rsidP="00A56AED">
            <w:pPr>
              <w:pStyle w:val="Heading2"/>
              <w:rPr>
                <w:rFonts w:eastAsia="MS Gothic"/>
              </w:rPr>
            </w:pPr>
            <w:r w:rsidRPr="00BB7B33">
              <w:rPr>
                <w:rFonts w:eastAsia="MS Gothic"/>
              </w:rPr>
              <w:t>Other highlights from the school year</w:t>
            </w:r>
          </w:p>
        </w:tc>
      </w:tr>
      <w:tr w:rsidR="004D51EB" w14:paraId="76B5A718"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2D5B6814" w14:textId="77777777" w:rsidR="00E156AC" w:rsidRPr="00BB7B33" w:rsidRDefault="00E156AC" w:rsidP="00476100">
            <w:pPr>
              <w:rPr>
                <w:rFonts w:ascii="Arial" w:eastAsia="Arial" w:hAnsi="Arial" w:cs="Arial"/>
                <w:color w:val="auto"/>
                <w:sz w:val="22"/>
                <w:szCs w:val="22"/>
              </w:rPr>
            </w:pPr>
            <w:r w:rsidRPr="00BB7B33">
              <w:rPr>
                <w:rFonts w:ascii="Arial" w:eastAsia="Arial" w:hAnsi="Arial" w:cs="Arial"/>
                <w:color w:val="auto"/>
                <w:sz w:val="22"/>
              </w:rPr>
              <w:t>The considerable expansion of our school community in the past 12 months to include 180 staff and 167 students has created a culturally diverse environment. Glenroy Specialist School prides itself in being inclusive and we take pause in our busy schedule to acknowledge and celebrate significant dates across the calendar year. One of the strengths of the school is the resilience and dedication the staff and students have to themselves and each other. When faced with complex challenges, the school community w</w:t>
            </w:r>
            <w:r w:rsidRPr="00BB7B33">
              <w:rPr>
                <w:rFonts w:ascii="Arial" w:eastAsia="Arial" w:hAnsi="Arial" w:cs="Arial"/>
                <w:color w:val="auto"/>
                <w:sz w:val="22"/>
              </w:rPr>
              <w:t>ill seek support from each other and work together to find solutions. This culture is one to be celebrated and each community member congratulated on the role they play in upholding this. </w:t>
            </w:r>
          </w:p>
          <w:p w14:paraId="26B48742" w14:textId="77777777" w:rsidR="00E156AC" w:rsidRPr="00BB7B33" w:rsidRDefault="00E156AC" w:rsidP="00476100">
            <w:pPr>
              <w:rPr>
                <w:rFonts w:ascii="Arial" w:eastAsia="Arial" w:hAnsi="Arial" w:cs="Arial"/>
                <w:color w:val="auto"/>
                <w:sz w:val="22"/>
              </w:rPr>
            </w:pPr>
          </w:p>
        </w:tc>
      </w:tr>
      <w:tr w:rsidR="004D51EB" w14:paraId="50FA632C"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31D845CC" w14:textId="77777777" w:rsidR="00E156AC" w:rsidRPr="00BB7B33" w:rsidRDefault="00E156AC" w:rsidP="00A56AED">
            <w:pPr>
              <w:pStyle w:val="Heading2"/>
              <w:rPr>
                <w:rFonts w:eastAsia="MS Gothic"/>
              </w:rPr>
            </w:pPr>
            <w:r w:rsidRPr="00BB7B33">
              <w:rPr>
                <w:rFonts w:eastAsia="MS Gothic"/>
              </w:rPr>
              <w:lastRenderedPageBreak/>
              <w:t>Financial performance</w:t>
            </w:r>
          </w:p>
        </w:tc>
      </w:tr>
      <w:tr w:rsidR="004D51EB" w14:paraId="7CD8AF26"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30BB7470" w14:textId="77777777" w:rsidR="00E156AC" w:rsidRPr="00BB7B33" w:rsidRDefault="00E156AC" w:rsidP="00476100">
            <w:pPr>
              <w:rPr>
                <w:rFonts w:ascii="Arial" w:eastAsia="Arial" w:hAnsi="Arial" w:cs="Arial"/>
                <w:color w:val="auto"/>
                <w:sz w:val="22"/>
                <w:szCs w:val="22"/>
              </w:rPr>
            </w:pPr>
            <w:r w:rsidRPr="00BB7B33">
              <w:rPr>
                <w:rFonts w:ascii="Arial" w:eastAsia="Arial" w:hAnsi="Arial" w:cs="Arial"/>
                <w:color w:val="auto"/>
                <w:sz w:val="22"/>
              </w:rPr>
              <w:t>Glenroy Specialist School has continued to operate with strong financial management, supported by careful Human Resources management and detailed program budget development and monitoring. These processes have underpinned the school ending the 2025 year in a small managed deficit (accumulated funds leaving SRP in an overall financial surplus). Approximately $13,500,000 of the Student Resource Package was used for staffing. The school received Equity Funding of $72,448.60 (including Gonski funding), the Scho</w:t>
            </w:r>
            <w:r w:rsidRPr="00BB7B33">
              <w:rPr>
                <w:rFonts w:ascii="Arial" w:eastAsia="Arial" w:hAnsi="Arial" w:cs="Arial"/>
                <w:color w:val="auto"/>
                <w:sz w:val="22"/>
              </w:rPr>
              <w:t>ols Mental Health Fund of $27,602.50, Active School Grants of $30,000.00, and the Specialist School Activity boost of $25,856.00. These were used to support the Home-Based Learning Support Program and to increase staffing to support Key initiatives.</w:t>
            </w:r>
          </w:p>
          <w:p w14:paraId="226EC448" w14:textId="77777777" w:rsidR="00E156AC" w:rsidRPr="00BB7B33" w:rsidRDefault="00E156AC" w:rsidP="00476100">
            <w:pPr>
              <w:rPr>
                <w:rFonts w:ascii="Arial" w:eastAsia="Arial" w:hAnsi="Arial" w:cs="Arial"/>
                <w:color w:val="auto"/>
                <w:sz w:val="22"/>
                <w:szCs w:val="22"/>
              </w:rPr>
            </w:pPr>
            <w:r w:rsidRPr="00BB7B33">
              <w:rPr>
                <w:rFonts w:ascii="Arial" w:eastAsia="Arial" w:hAnsi="Arial" w:cs="Arial"/>
                <w:color w:val="auto"/>
                <w:sz w:val="22"/>
              </w:rPr>
              <w:t>The school received an $8,000 donation from RSL to support community access programs, grants from the DET to support school maintenance and student wellbeing, and a generous $5,000 donation from a graduate’s family. New students enrolled in the school had increasingly complex levels of multiple disabilities, which necessitated the employment of additional support staff to manage the health and personal care needs of the students whilst maintaining good occupational health and safety for the staff.</w:t>
            </w:r>
          </w:p>
          <w:p w14:paraId="0E6CBE99" w14:textId="77777777" w:rsidR="00E156AC" w:rsidRPr="00BB7B33" w:rsidRDefault="00E156AC" w:rsidP="00476100">
            <w:pPr>
              <w:rPr>
                <w:rFonts w:ascii="Arial" w:eastAsia="Arial" w:hAnsi="Arial" w:cs="Arial"/>
                <w:color w:val="auto"/>
                <w:sz w:val="22"/>
              </w:rPr>
            </w:pPr>
          </w:p>
        </w:tc>
      </w:tr>
      <w:tr w:rsidR="004D51EB" w14:paraId="32336A94" w14:textId="77777777" w:rsidTr="004D51EB">
        <w:tc>
          <w:tcPr>
            <w:cnfStyle w:val="001000000000" w:firstRow="0" w:lastRow="0" w:firstColumn="1" w:lastColumn="0" w:oddVBand="0" w:evenVBand="0" w:oddHBand="0" w:evenHBand="0" w:firstRowFirstColumn="0" w:firstRowLastColumn="0" w:lastRowFirstColumn="0" w:lastRowLastColumn="0"/>
            <w:tcW w:w="9781" w:type="dxa"/>
          </w:tcPr>
          <w:p w14:paraId="1FC42E28" w14:textId="77777777" w:rsidR="00E156AC" w:rsidRPr="00BB7B33" w:rsidRDefault="00E156AC" w:rsidP="00476100"/>
          <w:p w14:paraId="442B76FE" w14:textId="77777777" w:rsidR="004D51EB" w:rsidRDefault="00E156AC">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Pr>
                  <w:rFonts w:ascii="Arial" w:eastAsia="Arial" w:hAnsi="Arial" w:cs="Arial"/>
                  <w:b/>
                  <w:bCs/>
                  <w:sz w:val="22"/>
                  <w:szCs w:val="22"/>
                </w:rPr>
                <w:t>https://www.glenroyss.vic.edu.au/</w:t>
              </w:r>
            </w:hyperlink>
          </w:p>
          <w:p w14:paraId="5280CC88" w14:textId="77777777" w:rsidR="004D51EB" w:rsidRDefault="004D51EB">
            <w:pPr>
              <w:rPr>
                <w:rFonts w:ascii="Arial" w:eastAsia="Arial" w:hAnsi="Arial" w:cs="Arial"/>
                <w:sz w:val="22"/>
              </w:rPr>
            </w:pPr>
          </w:p>
        </w:tc>
      </w:tr>
    </w:tbl>
    <w:p w14:paraId="798C7C30" w14:textId="77777777" w:rsidR="00E156AC" w:rsidRDefault="00E156AC" w:rsidP="004827CE">
      <w:pPr>
        <w:spacing w:before="0" w:after="0" w:line="240" w:lineRule="auto"/>
      </w:pPr>
    </w:p>
    <w:p w14:paraId="1D854822" w14:textId="77777777" w:rsidR="00E156AC" w:rsidRDefault="00E156AC">
      <w:pPr>
        <w:spacing w:before="0" w:after="0" w:line="240" w:lineRule="auto"/>
      </w:pPr>
      <w:r>
        <w:br w:type="page"/>
      </w:r>
    </w:p>
    <w:p w14:paraId="1D2CFC39" w14:textId="77777777" w:rsidR="00E156AC" w:rsidRDefault="00E156AC" w:rsidP="004827CE">
      <w:pPr>
        <w:spacing w:before="0" w:after="0" w:line="240" w:lineRule="auto"/>
        <w:sectPr w:rsidR="00147B2E" w:rsidSect="0024636E">
          <w:pgSz w:w="11900" w:h="16840"/>
          <w:pgMar w:top="1882" w:right="567" w:bottom="1701" w:left="567" w:header="227" w:footer="0" w:gutter="0"/>
          <w:cols w:space="708"/>
          <w:docGrid w:linePitch="360"/>
        </w:sectPr>
      </w:pPr>
    </w:p>
    <w:p w14:paraId="61D4CF34" w14:textId="77777777" w:rsidR="004D51EB" w:rsidRDefault="00E156AC">
      <w:pPr>
        <w:pStyle w:val="Heading11"/>
      </w:pPr>
      <w:bookmarkStart w:id="7" w:name="performance-summary"/>
      <w:bookmarkEnd w:id="2"/>
      <w:bookmarkEnd w:id="4"/>
      <w:bookmarkEnd w:id="6"/>
      <w:r>
        <w:lastRenderedPageBreak/>
        <w:t>PERFORMANCE SUMMARY</w:t>
      </w:r>
    </w:p>
    <w:p w14:paraId="3C1DD615" w14:textId="77777777" w:rsidR="004D51EB" w:rsidRDefault="00E156AC">
      <w:r>
        <w:t>The Performance Summary for government schools provides an overview of how this school is contributing to the objectives of the Education State and how it compares to other Victorian government schools.</w:t>
      </w:r>
    </w:p>
    <w:p w14:paraId="5FAAB573" w14:textId="77777777" w:rsidR="004D51EB" w:rsidRDefault="00E156AC">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32FFE41B" w14:textId="77777777" w:rsidR="004D51EB" w:rsidRDefault="00E156AC">
      <w:r>
        <w:t>Refer to the ‘How to read the Annual Report’ section for help on how to interpret this report.</w:t>
      </w:r>
    </w:p>
    <w:p w14:paraId="1DDEA5CB" w14:textId="77777777" w:rsidR="004D51EB" w:rsidRDefault="00E156AC">
      <w:pPr>
        <w:pStyle w:val="Heading21"/>
      </w:pPr>
      <w:bookmarkStart w:id="8" w:name="school-profile"/>
      <w:r>
        <w:t>SCHOOL PROFILE</w:t>
      </w:r>
    </w:p>
    <w:p w14:paraId="018B2941" w14:textId="77777777" w:rsidR="004D51EB" w:rsidRDefault="00E156AC">
      <w:pPr>
        <w:pStyle w:val="Heading31"/>
      </w:pPr>
      <w:bookmarkStart w:id="9" w:name="enrolment-profile"/>
      <w:r>
        <w:t>Enrolment Profile</w:t>
      </w:r>
    </w:p>
    <w:p w14:paraId="52BA412F" w14:textId="77777777" w:rsidR="004D51EB" w:rsidRDefault="00E156AC">
      <w:r>
        <w:t xml:space="preserve">A total of 163 students were enrolled at this school in 2025, 69 female and 94 male. 30% had English as an additional language and NDP were Aboriginal or Torres Strait Islander. </w:t>
      </w:r>
    </w:p>
    <w:p w14:paraId="4E63861C" w14:textId="77777777" w:rsidR="004D51EB" w:rsidRDefault="00E156AC">
      <w:pPr>
        <w:pStyle w:val="Heading31"/>
      </w:pPr>
      <w:bookmarkStart w:id="10" w:name="overall-socio-economic-profile"/>
      <w:bookmarkEnd w:id="9"/>
      <w:r>
        <w:t>Overall Socio-Economic Profile</w:t>
      </w:r>
    </w:p>
    <w:p w14:paraId="5B1CC3E6" w14:textId="77777777" w:rsidR="004D51EB" w:rsidRDefault="00E156AC">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w:t>
      </w:r>
      <w:r>
        <w:t xml:space="preserve">school’s SFOE band value is </w:t>
      </w:r>
      <w:r>
        <w:rPr>
          <w:b/>
          <w:bCs/>
        </w:rPr>
        <w:t>Medium</w:t>
      </w:r>
      <w:r>
        <w:t>.</w:t>
      </w:r>
    </w:p>
    <w:p w14:paraId="799445B0" w14:textId="77777777" w:rsidR="004D51EB" w:rsidRDefault="00E156AC">
      <w:pPr>
        <w:pStyle w:val="Heading31"/>
      </w:pPr>
      <w:bookmarkStart w:id="11" w:name="parent-satisfaction-summary"/>
      <w:bookmarkEnd w:id="10"/>
      <w:r>
        <w:t>Parent Satisfaction Summary</w:t>
      </w:r>
    </w:p>
    <w:p w14:paraId="484269CC" w14:textId="77777777" w:rsidR="004D51EB" w:rsidRDefault="00E156AC">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4D51EB" w14:paraId="67E85DDE"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36E19080"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6714CBB"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3994753"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A520721"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4D51EB" w14:paraId="1CDC987A"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8660888" w14:textId="77777777" w:rsidR="004D51EB" w:rsidRDefault="00E156AC">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D621F0C" w14:textId="77777777" w:rsidR="004D51EB" w:rsidRDefault="00E156AC">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84E00CE"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83.3%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3819277"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C0B408F" wp14:editId="66B893A0">
                  <wp:extent cx="731520" cy="182880"/>
                  <wp:effectExtent l="0" t="0" r="0" b="0"/>
                  <wp:docPr id="1537122409" name="Picture 153712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4D51EB" w14:paraId="0414DDDF"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55D25177" w14:textId="77777777" w:rsidR="004D51EB" w:rsidRDefault="004D51E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08C3793" w14:textId="77777777" w:rsidR="004D51EB" w:rsidRDefault="00E156AC">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E3CA0C0"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88.2%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6EFAEE2"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2044D9F" wp14:editId="0A22A734">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4D51EB" w14:paraId="4496B9C0"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F9073F7" w14:textId="77777777" w:rsidR="004D51EB" w:rsidRDefault="004D51E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3BD928C"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AABF5D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20212C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E753294" wp14:editId="21225CEA">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6560DEB4" w14:textId="77777777" w:rsidR="004D51EB" w:rsidRDefault="00E156AC">
      <w:pPr>
        <w:pStyle w:val="Heading31"/>
      </w:pPr>
      <w:bookmarkStart w:id="12" w:name="school-staff-survey"/>
      <w:bookmarkEnd w:id="11"/>
      <w:r>
        <w:t>School Staff Survey</w:t>
      </w:r>
    </w:p>
    <w:p w14:paraId="504C8511" w14:textId="77777777" w:rsidR="004D51EB" w:rsidRDefault="00E156AC">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4D51EB" w14:paraId="6D66DB4E"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299C9AD"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0DAA5ED"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F1C31CA"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7AEF12B"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4D51EB" w14:paraId="01EAF0B2"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DF833A1" w14:textId="77777777" w:rsidR="004D51EB" w:rsidRDefault="00E156AC">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5E1575E" w14:textId="77777777" w:rsidR="004D51EB" w:rsidRDefault="00E156AC">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0E18D9C"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67.9%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802790F"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E534E4E" wp14:editId="1CEFE340">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4D51EB" w14:paraId="4B6A47E7"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D2091A4" w14:textId="77777777" w:rsidR="004D51EB" w:rsidRDefault="004D51E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580042A" w14:textId="77777777" w:rsidR="004D51EB" w:rsidRDefault="00E156AC">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B2CA9F5"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B80E8A7"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9EDCAB8" wp14:editId="7286BEB8">
                  <wp:extent cx="731520" cy="182880"/>
                  <wp:effectExtent l="0" t="0" r="0" b="0"/>
                  <wp:docPr id="1344768475" name="Picture 1344768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4D51EB" w14:paraId="3B601DE5"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7553EDC" w14:textId="77777777" w:rsidR="004D51EB" w:rsidRDefault="004D51E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C5964E0"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C7FAEE0"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68.0%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964CED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64F9CCB" wp14:editId="273EECA4">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bl>
    <w:p w14:paraId="7167A378" w14:textId="77777777" w:rsidR="004D51EB" w:rsidRDefault="00E156AC">
      <w:pPr>
        <w:pStyle w:val="Heading21"/>
      </w:pPr>
      <w:bookmarkStart w:id="13" w:name="learning"/>
      <w:bookmarkEnd w:id="8"/>
      <w:bookmarkEnd w:id="12"/>
      <w:r>
        <w:lastRenderedPageBreak/>
        <w:t>LEARNING</w:t>
      </w:r>
    </w:p>
    <w:p w14:paraId="2FF72529" w14:textId="77777777" w:rsidR="004D51EB" w:rsidRDefault="00E156AC">
      <w:pPr>
        <w:pStyle w:val="Heading31"/>
      </w:pPr>
      <w:bookmarkStart w:id="14" w:name="X6c0404e91062cbec8768f761b24c880383b71c9"/>
      <w:r>
        <w:t>Teacher Judgement of student achievement English</w:t>
      </w:r>
    </w:p>
    <w:p w14:paraId="37596565" w14:textId="77777777" w:rsidR="004D51EB" w:rsidRDefault="00E156AC">
      <w:r>
        <w:t>Percent of results at each achievement level in English</w:t>
      </w:r>
    </w:p>
    <w:tbl>
      <w:tblPr>
        <w:tblW w:w="0" w:type="auto"/>
        <w:jc w:val="center"/>
        <w:tblLayout w:type="fixed"/>
        <w:tblLook w:val="0420" w:firstRow="1" w:lastRow="0" w:firstColumn="0" w:lastColumn="0" w:noHBand="0" w:noVBand="1"/>
      </w:tblPr>
      <w:tblGrid>
        <w:gridCol w:w="6048"/>
        <w:gridCol w:w="1728"/>
        <w:gridCol w:w="1008"/>
        <w:gridCol w:w="1440"/>
      </w:tblGrid>
      <w:tr w:rsidR="004D51EB" w14:paraId="5E24CF00"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B93A2D0"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9D9FE92"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B080E5D"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F1BF222"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4D51EB" w14:paraId="6B2FCAE8"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5262C3C"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47BCF96"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CD7ACD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12.1%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90FB8C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40921B3" wp14:editId="5D5EACDD">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4D51EB" w14:paraId="19E25756"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3881DCB"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B</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7EBC3CC"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AC334C9"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44.3%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DCCEE6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41A7626" wp14:editId="56335DCE">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4D51EB" w14:paraId="578AFDDF"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1B3D2C07"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C</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4CEBB59"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9F5FEA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D3724C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BA2850D" wp14:editId="74D6F5B2">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4D51EB" w14:paraId="102C276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A3A3F76"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D</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7A15779"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3A5B359"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6DE108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59CB3C8" wp14:editId="17AA0542">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r w:rsidR="004D51EB" w14:paraId="0865BBB8"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8EFEAD8"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0.5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71106D4"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33FF33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7627D1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098635B" wp14:editId="2128849C">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49522927"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1DF2596"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F-F.5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8B1B79F"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4DE173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72D8BA0"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A74138A" wp14:editId="421E57D2">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r w:rsidR="004D51EB" w14:paraId="6DC2BBC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001A790"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1.0-1.5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A863CD2"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AD8015B"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BB8DB5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11BE018" wp14:editId="4570B32A">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40F372B7"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2AA4C61"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2.0-2.5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A4120F2"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F99B97B"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76D8E2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F961FD0" wp14:editId="0D4F21F7">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5524E6E5"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684BCC2"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3.0-3.5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D4A35FE"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306311B"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F96BEDB"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FD6CB6F" wp14:editId="5E473ED5">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0FC68B01"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3BACB77"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4.0-4.5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01C59C4"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AAC7D42"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64E2AA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E426597" wp14:editId="0440477F">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54B5EA88"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ECF6C65"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5.0-5.5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67E4007"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46AFE26"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7A4B4BA"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1038D82" wp14:editId="70587ACE">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26B0D5B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1F34EA0"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6.0-6.5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E1C4D8E"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ED81CF9"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3DC54E0"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D6C3516" wp14:editId="0B3D5766">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0566F2BD"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9048E9F"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7.0-7.5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EE0573B"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F7F5ABC"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3C8B22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B4EA5B1" wp14:editId="233755A3">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77BC674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97AE01A"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8.0-8.5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9F41C10"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4E56AC2"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03D38E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CDD1BFE" wp14:editId="6987A794">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24AB97AD"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11D40B82"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9.0-9.5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ECA2A8F"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CCF697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C0EF3CB"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434BD79" wp14:editId="4655833A">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4A7DF206"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5E69506"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10.0-10.5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9EFE477"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31C888A"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8AEF1C5"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99831B8" wp14:editId="3EB83E07">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1A31E246"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CBAB9C1"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11.0-11.5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274F855"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C6798D6"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D5F4049"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D3078BF" wp14:editId="079507F0">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761D493A"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06C26249"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N/A</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A414F9A"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697B2EA"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4B7B165"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B5E3FC6" wp14:editId="69C19AF8">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bl>
    <w:p w14:paraId="5C8F3898" w14:textId="77777777" w:rsidR="004D51EB" w:rsidRDefault="00E156AC">
      <w:pPr>
        <w:pStyle w:val="Heading31"/>
      </w:pPr>
      <w:bookmarkStart w:id="15" w:name="Xc2f390650e96912f35be89f59d4d7d6ad7546a0"/>
      <w:bookmarkEnd w:id="14"/>
      <w:r>
        <w:t>Teacher Judgement of student achievement Mathematics</w:t>
      </w:r>
    </w:p>
    <w:p w14:paraId="7D7B093D" w14:textId="77777777" w:rsidR="004D51EB" w:rsidRDefault="00E156AC">
      <w:r>
        <w:t>Percent of results at each achievement level in Mathematics</w:t>
      </w:r>
    </w:p>
    <w:tbl>
      <w:tblPr>
        <w:tblW w:w="0" w:type="auto"/>
        <w:jc w:val="center"/>
        <w:tblLayout w:type="fixed"/>
        <w:tblLook w:val="0420" w:firstRow="1" w:lastRow="0" w:firstColumn="0" w:lastColumn="0" w:noHBand="0" w:noVBand="1"/>
      </w:tblPr>
      <w:tblGrid>
        <w:gridCol w:w="6048"/>
        <w:gridCol w:w="1728"/>
        <w:gridCol w:w="1008"/>
        <w:gridCol w:w="1440"/>
      </w:tblGrid>
      <w:tr w:rsidR="004D51EB" w14:paraId="797509FA"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41E6A2F"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DDC852F"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FEE3C82"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194184D"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4D51EB" w14:paraId="3787009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1A0CAB04"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3098135"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EAEB66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29.9%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F9879D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36308AA" wp14:editId="4950432A">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r>
      <w:tr w:rsidR="004D51EB" w14:paraId="0EFEE400"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12DEE94"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B</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A26822C"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25CCD1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59.7%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D34D5E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72D8132" wp14:editId="17C213F6">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r>
      <w:tr w:rsidR="004D51EB" w14:paraId="68404C92"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37D88BF"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C</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1F402CB"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91C05CD"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317846D"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B849212" wp14:editId="77E47DE0">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r>
      <w:tr w:rsidR="004D51EB" w14:paraId="44307F55"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5C66A5D"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D</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7EB25CA"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3156C1C"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7E12AB6"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3BDE334" wp14:editId="76C1F9DC">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r w:rsidR="004D51EB" w14:paraId="1F154A9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1391A9FC"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0.5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632F4AC"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BE1594D"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F2BD19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A9B6110" wp14:editId="05E76B46">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25F20D80"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EDAE1BE"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F-F.5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E12DE8E"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4F0F80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B68FE5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A0B0259" wp14:editId="3365C05D">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75788F97"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1FC9C53"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lastRenderedPageBreak/>
              <w:t>1.0-1.5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305F82A"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70E3F3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89B362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19173D1" wp14:editId="2415166F">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60E67EB0"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D297A95"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2.0-2.5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B50812B"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A781CB2"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CF1BCD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80A5D51" wp14:editId="20AAC0B9">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22AADC29"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5970613"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3.0-3.5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DD0BC1B"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BCD09F0"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4030385"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1B039F2" wp14:editId="70ABD05A">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76A378C6"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FCCD861"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4.0-4.5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095BFA7"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BE64F45"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D7BEF9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A650BED" wp14:editId="6187470E">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2FD89C18"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85D4CF8"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5.0-5.5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E5ECED7"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631D49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0B661F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DBDDAA0" wp14:editId="1778ED3E">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57CF9C18"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3E8FF04"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6.0-6.5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C8BFC11"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151FA2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0F7A70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5321115" wp14:editId="3CC616E4">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3B04EFE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2A43BC7"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7.0-7.5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1963330"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A366F82"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560BB7A"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668EE84" wp14:editId="5292EE95">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3B28E981"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773DCFD"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8.0-8.5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2F1A39C"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B1E7F5F"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C094856"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9D79F8C" wp14:editId="10109A66">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708C8FA9"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B92C0D2"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9.0-9.5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7FC12A7"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C646CC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3AD0B06"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7FFFB0B" wp14:editId="624EB37B">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507FABE9"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B704639"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10.0-10.5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D42CE0C"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6E79E4B"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EB0678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0485166" wp14:editId="7167761E">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0B08A1A7"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CF2E0C9"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11.0-11.5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CA66260"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618D12C"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11D45B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92B425B" wp14:editId="7B9D5CAB">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4D51EB" w14:paraId="72D51E79"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652E363E"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N/A</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8E3D9AA"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822333D"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2.6%</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31474E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EF9147D" wp14:editId="1493EFBB">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bl>
    <w:p w14:paraId="74FF0B74" w14:textId="77777777" w:rsidR="004D51EB" w:rsidRDefault="00E156AC">
      <w:r>
        <w:br w:type="page"/>
      </w:r>
    </w:p>
    <w:p w14:paraId="776758F3" w14:textId="77777777" w:rsidR="004D51EB" w:rsidRDefault="00E156AC">
      <w:pPr>
        <w:pStyle w:val="Heading21"/>
      </w:pPr>
      <w:bookmarkStart w:id="16" w:name="engagement"/>
      <w:bookmarkEnd w:id="13"/>
      <w:bookmarkEnd w:id="15"/>
      <w:r>
        <w:lastRenderedPageBreak/>
        <w:t>ENGAGEMENT</w:t>
      </w:r>
    </w:p>
    <w:p w14:paraId="52CC4D33" w14:textId="77777777" w:rsidR="004D51EB" w:rsidRDefault="00E156AC">
      <w:pPr>
        <w:pStyle w:val="Heading31"/>
      </w:pPr>
      <w:bookmarkStart w:id="17" w:name="Xcc679b5ccb49a792c17c967355f84066918e88b"/>
      <w:r>
        <w:t>Students exiting to further studies or full-time employment</w:t>
      </w:r>
    </w:p>
    <w:p w14:paraId="02BA7F2A" w14:textId="77777777" w:rsidR="004D51EB" w:rsidRDefault="00E156AC">
      <w:r>
        <w:t>Percentage of exiting students going on to further studies or full-time employment.</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4D51EB" w14:paraId="51CD4EBD"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7AD155F"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619B04F"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28DAC87"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2024</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00208B1E"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B85A9BA" w14:textId="77777777" w:rsidR="004D51EB" w:rsidRDefault="00E156AC">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4D51EB" w14:paraId="3217A23D"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C528EC9" w14:textId="77777777" w:rsidR="004D51EB" w:rsidRDefault="00E156AC">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of students exiting to further studies or full-time employment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63CA4F7" w14:textId="77777777" w:rsidR="004D51EB" w:rsidRDefault="00E156AC">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F915972"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621295A"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A609721" wp14:editId="36927753">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713C51B6" w14:textId="77777777" w:rsidR="004D51EB" w:rsidRDefault="00E156AC">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7.3%</w:t>
            </w:r>
          </w:p>
        </w:tc>
      </w:tr>
      <w:tr w:rsidR="004D51EB" w14:paraId="7D5B4B0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FB7C006" w14:textId="77777777" w:rsidR="004D51EB" w:rsidRDefault="004D51E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74E730E" w14:textId="77777777" w:rsidR="004D51EB" w:rsidRDefault="00E156AC">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7A0C7DC"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50.2%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E2032B6"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BF876AE" wp14:editId="75EDCEA5">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446709E" w14:textId="77777777" w:rsidR="004D51EB" w:rsidRDefault="00E156AC">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49.6%</w:t>
            </w:r>
          </w:p>
        </w:tc>
      </w:tr>
      <w:tr w:rsidR="004D51EB" w14:paraId="4FF5D4B7"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259CEB1" w14:textId="77777777" w:rsidR="004D51EB" w:rsidRDefault="004D51E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A5B280E"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61C6D10"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B90DFB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F1D7D30" wp14:editId="69586DFB">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FE2842F" w14:textId="77777777" w:rsidR="004D51EB" w:rsidRDefault="00E156AC">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81.2%</w:t>
            </w:r>
          </w:p>
        </w:tc>
      </w:tr>
    </w:tbl>
    <w:p w14:paraId="24EE61ED" w14:textId="77777777" w:rsidR="004D51EB" w:rsidRDefault="00E156AC">
      <w:pPr>
        <w:pStyle w:val="Heading31"/>
      </w:pPr>
      <w:bookmarkStart w:id="18" w:name="average-absence-days-per-student"/>
      <w:bookmarkEnd w:id="17"/>
      <w:r>
        <w:t>Average absence days per student</w:t>
      </w:r>
    </w:p>
    <w:p w14:paraId="682F74B9" w14:textId="77777777" w:rsidR="004D51EB" w:rsidRDefault="00E156AC">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4D51EB" w14:paraId="15076AEF"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7F9DBCD0"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1616F12"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1EEFAF3"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81E2E51"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8E3C4F3" w14:textId="77777777" w:rsidR="004D51EB" w:rsidRDefault="00E156AC">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4D51EB" w14:paraId="7C7807FD"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89DFF55" w14:textId="77777777" w:rsidR="004D51EB" w:rsidRDefault="00E156AC">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Ungraded</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05935AC" w14:textId="77777777" w:rsidR="004D51EB" w:rsidRDefault="00E156AC">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96CE080"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63.2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0ED6040"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0802455" wp14:editId="4EFE84CE">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4D92313E" w14:textId="77777777" w:rsidR="004D51EB" w:rsidRDefault="00E156AC">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67.9</w:t>
            </w:r>
          </w:p>
        </w:tc>
      </w:tr>
      <w:tr w:rsidR="004D51EB" w14:paraId="7B70D8F8"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3D76767" w14:textId="77777777" w:rsidR="004D51EB" w:rsidRDefault="004D51E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9A6A2E0" w14:textId="77777777" w:rsidR="004D51EB" w:rsidRDefault="00E156AC">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8C337A7"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39.7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43AD80F"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539A7F5" wp14:editId="5FED2E21">
                  <wp:extent cx="731520" cy="18288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07FA1D9" w14:textId="77777777" w:rsidR="004D51EB" w:rsidRDefault="00E156AC">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39.4</w:t>
            </w:r>
          </w:p>
        </w:tc>
      </w:tr>
      <w:tr w:rsidR="004D51EB" w14:paraId="5B06E538"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340ABD0" w14:textId="77777777" w:rsidR="004D51EB" w:rsidRDefault="004D51E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30C1F01"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30E5E6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40.0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948649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90F96CF" wp14:editId="56194F7A">
                  <wp:extent cx="731520" cy="18288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948DB03" w14:textId="77777777" w:rsidR="004D51EB" w:rsidRDefault="00E156AC">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39.6</w:t>
            </w:r>
          </w:p>
        </w:tc>
      </w:tr>
    </w:tbl>
    <w:p w14:paraId="32947B19" w14:textId="77777777" w:rsidR="004D51EB" w:rsidRDefault="00E156AC">
      <w:pPr>
        <w:pStyle w:val="Heading31"/>
      </w:pPr>
      <w:bookmarkStart w:id="19" w:name="attendance-rate"/>
      <w:bookmarkEnd w:id="18"/>
      <w:r>
        <w:t>Attendance rate</w:t>
      </w:r>
    </w:p>
    <w:p w14:paraId="05433B30" w14:textId="77777777" w:rsidR="004D51EB" w:rsidRDefault="00E156AC">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4D51EB" w14:paraId="4E3CD649"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F425063"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E12EFC2"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784C0D1" w14:textId="77777777" w:rsidR="004D51EB" w:rsidRDefault="00E156AC">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AE5D583" w14:textId="77777777" w:rsidR="004D51EB" w:rsidRDefault="004D51EB">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4D51EB" w14:paraId="0D9D2042"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0EF5843E"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Ungraded</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BDEEA34"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1CBC91F"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68.1%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1EF8A6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40AD1B7" wp14:editId="4E1C1D84">
                  <wp:extent cx="731520" cy="18288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bl>
    <w:p w14:paraId="5FEB3640" w14:textId="77777777" w:rsidR="004D51EB" w:rsidRDefault="00E156AC">
      <w:r>
        <w:br w:type="page"/>
      </w:r>
    </w:p>
    <w:p w14:paraId="5D8D30E1" w14:textId="77777777" w:rsidR="004D51EB" w:rsidRDefault="00E156AC">
      <w:pPr>
        <w:pStyle w:val="Heading11"/>
      </w:pPr>
      <w:bookmarkStart w:id="20" w:name="financial-performance-and-position"/>
      <w:bookmarkEnd w:id="7"/>
      <w:bookmarkEnd w:id="16"/>
      <w:bookmarkEnd w:id="19"/>
      <w:r>
        <w:lastRenderedPageBreak/>
        <w:t>FINANCIAL PERFORMANCE AND POSITION</w:t>
      </w:r>
    </w:p>
    <w:p w14:paraId="0C991CB4" w14:textId="77777777" w:rsidR="004D51EB" w:rsidRDefault="00E156AC">
      <w:pPr>
        <w:pStyle w:val="Heading21"/>
      </w:pPr>
      <w:bookmarkStart w:id="21" w:name="X783dfaa01abb5b9bede6e86f0b21a1e5c51f7c7"/>
      <w:r>
        <w:t>FINANCIAL PERFORMANCE - OPERATING STATEMENT SUMMARY FOR THE YEAR ENDING 31 DECEMBER 2025</w:t>
      </w:r>
    </w:p>
    <w:p w14:paraId="68EEED9F" w14:textId="77777777" w:rsidR="004D51EB" w:rsidRDefault="00E156AC">
      <w:r>
        <w:t>Financial figures are as of 19 March 2026.</w:t>
      </w:r>
    </w:p>
    <w:tbl>
      <w:tblPr>
        <w:tblW w:w="0" w:type="auto"/>
        <w:jc w:val="center"/>
        <w:tblLayout w:type="fixed"/>
        <w:tblLook w:val="0420" w:firstRow="1" w:lastRow="0" w:firstColumn="0" w:lastColumn="0" w:noHBand="0" w:noVBand="1"/>
      </w:tblPr>
      <w:tblGrid>
        <w:gridCol w:w="7632"/>
        <w:gridCol w:w="2592"/>
      </w:tblGrid>
      <w:tr w:rsidR="004D51EB" w14:paraId="34D1B01A"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11ECA80"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054B4CE5"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4D51EB" w14:paraId="3C2480C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5DB726"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48279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$12,571,421</w:t>
            </w:r>
          </w:p>
        </w:tc>
      </w:tr>
      <w:tr w:rsidR="004D51EB" w14:paraId="71AC98F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6D752F"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3587EF"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$2,470,421</w:t>
            </w:r>
          </w:p>
        </w:tc>
      </w:tr>
      <w:tr w:rsidR="004D51EB" w14:paraId="406E7A2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751DF7"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0B454C"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$9,866</w:t>
            </w:r>
          </w:p>
        </w:tc>
      </w:tr>
      <w:tr w:rsidR="004D51EB" w14:paraId="31BF15D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503833"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88F22A"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$1,500</w:t>
            </w:r>
          </w:p>
        </w:tc>
      </w:tr>
      <w:tr w:rsidR="004D51EB" w14:paraId="5923415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B5B81E"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6516A9"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$126,251</w:t>
            </w:r>
          </w:p>
        </w:tc>
      </w:tr>
      <w:tr w:rsidR="004D51EB" w14:paraId="2995335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8E6878"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4A907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$48,082</w:t>
            </w:r>
          </w:p>
        </w:tc>
      </w:tr>
      <w:tr w:rsidR="004D51EB" w14:paraId="1F44F47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E08CF1"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8BD3B0"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$118,077</w:t>
            </w:r>
          </w:p>
        </w:tc>
      </w:tr>
      <w:tr w:rsidR="004D51EB" w14:paraId="3D8C7CD1"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36401F4"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EABBD5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$15,345,619</w:t>
            </w:r>
          </w:p>
        </w:tc>
      </w:tr>
    </w:tbl>
    <w:p w14:paraId="519D2435" w14:textId="77777777" w:rsidR="004D51EB" w:rsidRDefault="00E156AC">
      <w:r>
        <w:t> </w:t>
      </w:r>
    </w:p>
    <w:tbl>
      <w:tblPr>
        <w:tblW w:w="0" w:type="auto"/>
        <w:jc w:val="center"/>
        <w:tblLayout w:type="fixed"/>
        <w:tblLook w:val="0420" w:firstRow="1" w:lastRow="0" w:firstColumn="0" w:lastColumn="0" w:noHBand="0" w:noVBand="1"/>
      </w:tblPr>
      <w:tblGrid>
        <w:gridCol w:w="7632"/>
        <w:gridCol w:w="2592"/>
      </w:tblGrid>
      <w:tr w:rsidR="004D51EB" w14:paraId="0B8EAD82"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1482EDA2"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7DE3144C"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4D51EB" w14:paraId="7C6F3C1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A31E7A"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D52EBF"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$72,449</w:t>
            </w:r>
          </w:p>
        </w:tc>
      </w:tr>
      <w:tr w:rsidR="004D51EB" w14:paraId="7D581A5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61FF7F"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9398C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29656E1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F7BA4C"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B2DA1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05DE66FC"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33D11A4"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8DA9DA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$72,449</w:t>
            </w:r>
          </w:p>
        </w:tc>
      </w:tr>
      <w:tr w:rsidR="004D51EB" w14:paraId="63185068"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4021932F"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36D199EC" w14:textId="77777777" w:rsidR="004D51EB" w:rsidRDefault="00E156AC">
      <w:r>
        <w:t> </w:t>
      </w:r>
    </w:p>
    <w:tbl>
      <w:tblPr>
        <w:tblW w:w="0" w:type="auto"/>
        <w:jc w:val="center"/>
        <w:tblLayout w:type="fixed"/>
        <w:tblLook w:val="0420" w:firstRow="1" w:lastRow="0" w:firstColumn="0" w:lastColumn="0" w:noHBand="0" w:noVBand="1"/>
      </w:tblPr>
      <w:tblGrid>
        <w:gridCol w:w="7632"/>
        <w:gridCol w:w="2592"/>
      </w:tblGrid>
      <w:tr w:rsidR="004D51EB" w14:paraId="3DA7E8E1"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220ABB0B"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10B6535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4D51EB" w14:paraId="0108251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9DC305"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4F9B5D"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$13,478,998</w:t>
            </w:r>
          </w:p>
        </w:tc>
      </w:tr>
      <w:tr w:rsidR="004D51EB" w14:paraId="1DEEC3E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82AE54"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66AC5A"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2E7620A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DDACB9"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3821D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$2,046</w:t>
            </w:r>
          </w:p>
        </w:tc>
      </w:tr>
      <w:tr w:rsidR="004D51EB" w14:paraId="73AF518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D046D9"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3A969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$24,172</w:t>
            </w:r>
          </w:p>
        </w:tc>
      </w:tr>
      <w:tr w:rsidR="004D51EB" w14:paraId="2792129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D796DD"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C368A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$8,511</w:t>
            </w:r>
          </w:p>
        </w:tc>
      </w:tr>
      <w:tr w:rsidR="004D51EB" w14:paraId="6357306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DF77AE"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FF25B9"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$81,628</w:t>
            </w:r>
          </w:p>
        </w:tc>
      </w:tr>
      <w:tr w:rsidR="004D51EB" w14:paraId="36AD91C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E8C58C"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EF5570"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$85,464</w:t>
            </w:r>
          </w:p>
        </w:tc>
      </w:tr>
      <w:tr w:rsidR="004D51EB" w14:paraId="253ACBC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BDCB25"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27141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$323,993</w:t>
            </w:r>
          </w:p>
        </w:tc>
      </w:tr>
      <w:tr w:rsidR="004D51EB" w14:paraId="1CB9018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A7D92C"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4344F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$111,159</w:t>
            </w:r>
          </w:p>
        </w:tc>
      </w:tr>
      <w:tr w:rsidR="004D51EB" w14:paraId="6FEAFDB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7D9848"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47A0A6"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$153,674</w:t>
            </w:r>
          </w:p>
        </w:tc>
      </w:tr>
      <w:tr w:rsidR="004D51EB" w14:paraId="7DA6C9A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14FD39"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434B26"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$293,015</w:t>
            </w:r>
          </w:p>
        </w:tc>
      </w:tr>
      <w:tr w:rsidR="004D51EB" w14:paraId="2FE1E61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938F4C"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ED18EB"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2CC65E0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43B395"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4CFE59"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$4,058</w:t>
            </w:r>
          </w:p>
        </w:tc>
      </w:tr>
      <w:tr w:rsidR="004D51EB" w14:paraId="12A7092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12B14C"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528A0A0"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$8,981</w:t>
            </w:r>
          </w:p>
        </w:tc>
      </w:tr>
      <w:tr w:rsidR="004D51EB" w14:paraId="6FFAA0C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D1797CE"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2783DD"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$7,600</w:t>
            </w:r>
          </w:p>
        </w:tc>
      </w:tr>
      <w:tr w:rsidR="004D51EB" w14:paraId="35E640E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F7F1D9"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F060B2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$16,860</w:t>
            </w:r>
          </w:p>
        </w:tc>
      </w:tr>
      <w:tr w:rsidR="004D51EB" w14:paraId="54A9914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D552CDE"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A7350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$185,742</w:t>
            </w:r>
          </w:p>
        </w:tc>
      </w:tr>
      <w:tr w:rsidR="004D51EB" w14:paraId="2BF30A60"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8380F51"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9B04FD2"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$14,785,901</w:t>
            </w:r>
          </w:p>
        </w:tc>
      </w:tr>
      <w:tr w:rsidR="004D51EB" w14:paraId="3AFF0B70"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5E1CB9C"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24CE52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$441,641</w:t>
            </w:r>
          </w:p>
        </w:tc>
      </w:tr>
      <w:tr w:rsidR="004D51EB" w14:paraId="088AE349"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566A978"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E803C02"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$142,567</w:t>
            </w:r>
          </w:p>
        </w:tc>
      </w:tr>
      <w:tr w:rsidR="004D51EB" w14:paraId="0F14AC08"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533E10BB"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w:t>
            </w:r>
            <w:r>
              <w:rPr>
                <w:rFonts w:ascii="Arial" w:eastAsia="Arial" w:hAnsi="Arial" w:cs="Arial"/>
                <w:color w:val="000000"/>
              </w:rPr>
              <w:t>Student Resource Package Expenditure figures are subject to change during the reconciliation process.</w:t>
            </w:r>
          </w:p>
        </w:tc>
      </w:tr>
      <w:tr w:rsidR="004D51EB" w14:paraId="6BD10ECD"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27185712"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w:t>
            </w:r>
            <w:r>
              <w:rPr>
                <w:rFonts w:ascii="Arial" w:eastAsia="Arial" w:hAnsi="Arial" w:cs="Arial"/>
                <w:color w:val="000000"/>
              </w:rPr>
              <w:t>Miscellaneous Expenses include bank charges, administration expenses, insurance and taxation charges.</w:t>
            </w:r>
          </w:p>
        </w:tc>
      </w:tr>
      <w:tr w:rsidR="004D51EB" w14:paraId="6346690B"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4E31B054"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1F38C5BB" w14:textId="77777777" w:rsidR="004D51EB" w:rsidRDefault="00E156AC">
      <w:r>
        <w:t> </w:t>
      </w:r>
    </w:p>
    <w:p w14:paraId="60065EA3" w14:textId="77777777" w:rsidR="004D51EB" w:rsidRDefault="00E156AC">
      <w:r>
        <w:br w:type="page"/>
      </w:r>
    </w:p>
    <w:p w14:paraId="6F698CE5" w14:textId="77777777" w:rsidR="004D51EB" w:rsidRDefault="00E156AC">
      <w:pPr>
        <w:pStyle w:val="Heading21"/>
      </w:pPr>
      <w:bookmarkStart w:id="22" w:name="X27daf5a77578665f4d1993912609976214eb793"/>
      <w:bookmarkEnd w:id="21"/>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4D51EB" w14:paraId="64AD52EB"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F4F2CCB"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5B764E79"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4D51EB" w14:paraId="6213E7A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52EED7"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A1966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$3,050,804</w:t>
            </w:r>
          </w:p>
        </w:tc>
      </w:tr>
      <w:tr w:rsidR="004D51EB" w14:paraId="1869077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A9C8C8"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886A75"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$54,979</w:t>
            </w:r>
          </w:p>
        </w:tc>
      </w:tr>
      <w:tr w:rsidR="004D51EB" w14:paraId="21F5606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50F8FD"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6CCCB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0654DD49"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5D80B299"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D508D9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$3,105,783</w:t>
            </w:r>
          </w:p>
        </w:tc>
      </w:tr>
    </w:tbl>
    <w:p w14:paraId="00B9DD90" w14:textId="77777777" w:rsidR="004D51EB" w:rsidRDefault="00E156AC">
      <w:r>
        <w:t> </w:t>
      </w:r>
    </w:p>
    <w:tbl>
      <w:tblPr>
        <w:tblW w:w="0" w:type="auto"/>
        <w:jc w:val="center"/>
        <w:tblLayout w:type="fixed"/>
        <w:tblLook w:val="0420" w:firstRow="1" w:lastRow="0" w:firstColumn="0" w:lastColumn="0" w:noHBand="0" w:noVBand="1"/>
      </w:tblPr>
      <w:tblGrid>
        <w:gridCol w:w="7632"/>
        <w:gridCol w:w="2592"/>
      </w:tblGrid>
      <w:tr w:rsidR="004D51EB" w14:paraId="3DBA966D"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75759EF2"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C5FAE9D"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4D51EB" w14:paraId="17874CC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29A1D3"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31E76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$217,817</w:t>
            </w:r>
          </w:p>
        </w:tc>
      </w:tr>
      <w:tr w:rsidR="004D51EB" w14:paraId="4D85433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988F5C"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C090F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4848353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6FA03F"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63448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6242385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2DB6AD"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C5D9D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32CCD5E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7910EB"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8AC5A3"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$1,298,640</w:t>
            </w:r>
          </w:p>
        </w:tc>
      </w:tr>
      <w:tr w:rsidR="004D51EB" w14:paraId="38DD4DF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360681"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A48709"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7592270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05EE81"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9B8D8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46063CA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EFF1FE"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234476"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540D7F7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50F48E"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C2E664"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34A4D23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DEE838"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7F81D7"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$78,900</w:t>
            </w:r>
          </w:p>
        </w:tc>
      </w:tr>
      <w:tr w:rsidR="004D51EB" w14:paraId="125CF8A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229D1E"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F266C1"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1807EC9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BC8A05"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07A9BF"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$1,078,975</w:t>
            </w:r>
          </w:p>
        </w:tc>
      </w:tr>
      <w:tr w:rsidR="004D51EB" w14:paraId="4EFC09A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30D0FEA"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28456C"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2349F60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0BAFE7"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67EF08"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6F61DE8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6F2DA6" w14:textId="77777777" w:rsidR="004D51EB" w:rsidRDefault="00E156AC">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37165E"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4D51EB" w14:paraId="6122FFC5"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8A3AF3A" w14:textId="77777777" w:rsidR="004D51EB" w:rsidRDefault="00E156AC">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5A85FC0A" w14:textId="77777777" w:rsidR="004D51EB" w:rsidRDefault="00E156AC">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$2,674,332</w:t>
            </w:r>
          </w:p>
        </w:tc>
      </w:tr>
    </w:tbl>
    <w:p w14:paraId="16BB173D" w14:textId="77777777" w:rsidR="004D51EB" w:rsidRDefault="00E156AC">
      <w:r>
        <w:t> </w:t>
      </w:r>
    </w:p>
    <w:p w14:paraId="22773D81" w14:textId="77777777" w:rsidR="004D51EB" w:rsidRDefault="00E156AC">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0"/>
    <w:bookmarkEnd w:id="22"/>
    <w:p w14:paraId="537F3622" w14:textId="77777777" w:rsidR="004D51EB" w:rsidRDefault="004D51EB"/>
    <w:sectPr w:rsidR="004D51EB">
      <w:footerReference w:type="default" r:id="rId42"/>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9F6C" w14:textId="77777777" w:rsidR="00E156AC" w:rsidRDefault="00E156AC">
      <w:pPr>
        <w:spacing w:before="0" w:after="0" w:line="240" w:lineRule="auto"/>
      </w:pPr>
      <w:r>
        <w:separator/>
      </w:r>
    </w:p>
  </w:endnote>
  <w:endnote w:type="continuationSeparator" w:id="0">
    <w:p w14:paraId="45EC641E" w14:textId="77777777" w:rsidR="00E156AC" w:rsidRDefault="00E156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CE0A" w14:textId="77777777" w:rsidR="00E156AC" w:rsidRDefault="00E156AC"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DD12547" w14:textId="77777777" w:rsidR="00E156AC" w:rsidRDefault="00E156AC"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41FDE6E6" w14:textId="77777777" w:rsidR="00E156AC" w:rsidRDefault="00E156AC"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3D6ECBF1" wp14:editId="5E92B95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448FD521" w14:textId="77777777" w:rsidR="00E156AC" w:rsidRPr="003E29B5" w:rsidRDefault="00E156AC"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119B" w14:textId="77777777" w:rsidR="00E156AC" w:rsidRDefault="00E156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3F2" w14:textId="23680957" w:rsidR="004D51EB" w:rsidRDefault="00E156AC">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8C7E80">
      <w:rPr>
        <w:rFonts w:ascii="Arial" w:eastAsia="Arial" w:hAnsi="Arial" w:cs="Arial"/>
        <w:noProof/>
        <w:color w:val="000000"/>
        <w:sz w:val="16"/>
        <w:szCs w:val="16"/>
      </w:rPr>
      <w:t>9</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Glenroy Specialist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4EC2" w14:textId="77777777" w:rsidR="00E156AC" w:rsidRDefault="00E156AC">
      <w:pPr>
        <w:spacing w:before="0" w:after="0" w:line="240" w:lineRule="auto"/>
      </w:pPr>
      <w:r>
        <w:separator/>
      </w:r>
    </w:p>
  </w:footnote>
  <w:footnote w:type="continuationSeparator" w:id="0">
    <w:p w14:paraId="7373FA88" w14:textId="77777777" w:rsidR="00E156AC" w:rsidRDefault="00E156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B7EC" w14:textId="77777777" w:rsidR="00E156AC" w:rsidRDefault="00E156AC">
    <w:r>
      <w:rPr>
        <w:noProof/>
        <w:lang w:eastAsia="en-AU"/>
      </w:rPr>
      <mc:AlternateContent>
        <mc:Choice Requires="wps">
          <w:drawing>
            <wp:anchor distT="0" distB="0" distL="114300" distR="114300" simplePos="0" relativeHeight="251660288" behindDoc="0" locked="0" layoutInCell="1" allowOverlap="1" wp14:anchorId="067BD3BC" wp14:editId="5776924F">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A8E09EB" w14:textId="77777777" w:rsidR="00E156AC" w:rsidRDefault="00E156AC"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04A0" w14:textId="77777777" w:rsidR="00E156AC" w:rsidRDefault="00E156AC" w:rsidP="000813BF">
    <w:pPr>
      <w:pStyle w:val="Header"/>
      <w:tabs>
        <w:tab w:val="clear" w:pos="4513"/>
        <w:tab w:val="clear" w:pos="9026"/>
      </w:tabs>
      <w:ind w:left="-562" w:right="259"/>
    </w:pPr>
    <w:r>
      <w:rPr>
        <w:noProof/>
      </w:rPr>
      <w:drawing>
        <wp:inline distT="0" distB="0" distL="0" distR="0" wp14:anchorId="7AD7D7AF" wp14:editId="457A3F7F">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7DE2CCC4" wp14:editId="00D66F0C">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D928" w14:textId="77777777" w:rsidR="00E156AC" w:rsidRDefault="00E156AC">
    <w:r>
      <w:rPr>
        <w:noProof/>
        <w:lang w:eastAsia="en-AU"/>
      </w:rPr>
      <mc:AlternateContent>
        <mc:Choice Requires="wps">
          <w:drawing>
            <wp:anchor distT="0" distB="0" distL="114300" distR="114300" simplePos="0" relativeHeight="251658240" behindDoc="0" locked="0" layoutInCell="1" allowOverlap="1" wp14:anchorId="3DDC126C" wp14:editId="3EBB8357">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170BFC5" w14:textId="77777777" w:rsidR="00E156AC" w:rsidRDefault="00E156AC"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99526B6A">
      <w:start w:val="1"/>
      <w:numFmt w:val="bullet"/>
      <w:pStyle w:val="Bullet2"/>
      <w:lvlText w:val="–"/>
      <w:lvlJc w:val="left"/>
      <w:pPr>
        <w:ind w:left="644" w:hanging="360"/>
      </w:pPr>
      <w:rPr>
        <w:rFonts w:ascii="Arial" w:hAnsi="Arial" w:hint="default"/>
        <w:b w:val="0"/>
        <w:i w:val="0"/>
      </w:rPr>
    </w:lvl>
    <w:lvl w:ilvl="1" w:tplc="4C163636" w:tentative="1">
      <w:start w:val="1"/>
      <w:numFmt w:val="bullet"/>
      <w:lvlText w:val="o"/>
      <w:lvlJc w:val="left"/>
      <w:pPr>
        <w:ind w:left="1440" w:hanging="360"/>
      </w:pPr>
      <w:rPr>
        <w:rFonts w:ascii="Courier New" w:hAnsi="Courier New" w:cs="Courier New" w:hint="default"/>
      </w:rPr>
    </w:lvl>
    <w:lvl w:ilvl="2" w:tplc="12B03A04" w:tentative="1">
      <w:start w:val="1"/>
      <w:numFmt w:val="bullet"/>
      <w:lvlText w:val=""/>
      <w:lvlJc w:val="left"/>
      <w:pPr>
        <w:ind w:left="2160" w:hanging="360"/>
      </w:pPr>
      <w:rPr>
        <w:rFonts w:ascii="Wingdings" w:hAnsi="Wingdings" w:hint="default"/>
      </w:rPr>
    </w:lvl>
    <w:lvl w:ilvl="3" w:tplc="38EAFC2C" w:tentative="1">
      <w:start w:val="1"/>
      <w:numFmt w:val="bullet"/>
      <w:lvlText w:val=""/>
      <w:lvlJc w:val="left"/>
      <w:pPr>
        <w:ind w:left="2880" w:hanging="360"/>
      </w:pPr>
      <w:rPr>
        <w:rFonts w:ascii="Symbol" w:hAnsi="Symbol" w:hint="default"/>
      </w:rPr>
    </w:lvl>
    <w:lvl w:ilvl="4" w:tplc="D21E53E2" w:tentative="1">
      <w:start w:val="1"/>
      <w:numFmt w:val="bullet"/>
      <w:lvlText w:val="o"/>
      <w:lvlJc w:val="left"/>
      <w:pPr>
        <w:ind w:left="3600" w:hanging="360"/>
      </w:pPr>
      <w:rPr>
        <w:rFonts w:ascii="Courier New" w:hAnsi="Courier New" w:cs="Courier New" w:hint="default"/>
      </w:rPr>
    </w:lvl>
    <w:lvl w:ilvl="5" w:tplc="58D68D1A" w:tentative="1">
      <w:start w:val="1"/>
      <w:numFmt w:val="bullet"/>
      <w:lvlText w:val=""/>
      <w:lvlJc w:val="left"/>
      <w:pPr>
        <w:ind w:left="4320" w:hanging="360"/>
      </w:pPr>
      <w:rPr>
        <w:rFonts w:ascii="Wingdings" w:hAnsi="Wingdings" w:hint="default"/>
      </w:rPr>
    </w:lvl>
    <w:lvl w:ilvl="6" w:tplc="91E43D20" w:tentative="1">
      <w:start w:val="1"/>
      <w:numFmt w:val="bullet"/>
      <w:lvlText w:val=""/>
      <w:lvlJc w:val="left"/>
      <w:pPr>
        <w:ind w:left="5040" w:hanging="360"/>
      </w:pPr>
      <w:rPr>
        <w:rFonts w:ascii="Symbol" w:hAnsi="Symbol" w:hint="default"/>
      </w:rPr>
    </w:lvl>
    <w:lvl w:ilvl="7" w:tplc="4A40E270" w:tentative="1">
      <w:start w:val="1"/>
      <w:numFmt w:val="bullet"/>
      <w:lvlText w:val="o"/>
      <w:lvlJc w:val="left"/>
      <w:pPr>
        <w:ind w:left="5760" w:hanging="360"/>
      </w:pPr>
      <w:rPr>
        <w:rFonts w:ascii="Courier New" w:hAnsi="Courier New" w:cs="Courier New" w:hint="default"/>
      </w:rPr>
    </w:lvl>
    <w:lvl w:ilvl="8" w:tplc="74A8AE78"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EFB0D374">
      <w:numFmt w:val="bullet"/>
      <w:lvlText w:val="•"/>
      <w:lvlJc w:val="left"/>
      <w:pPr>
        <w:ind w:left="1080" w:hanging="720"/>
      </w:pPr>
      <w:rPr>
        <w:rFonts w:ascii="Arial" w:eastAsiaTheme="minorEastAsia" w:hAnsi="Arial" w:cs="Arial" w:hint="default"/>
      </w:rPr>
    </w:lvl>
    <w:lvl w:ilvl="1" w:tplc="B3C61F76" w:tentative="1">
      <w:start w:val="1"/>
      <w:numFmt w:val="bullet"/>
      <w:lvlText w:val="o"/>
      <w:lvlJc w:val="left"/>
      <w:pPr>
        <w:ind w:left="1440" w:hanging="360"/>
      </w:pPr>
      <w:rPr>
        <w:rFonts w:ascii="Courier New" w:hAnsi="Courier New" w:cs="Courier New" w:hint="default"/>
      </w:rPr>
    </w:lvl>
    <w:lvl w:ilvl="2" w:tplc="49E65658" w:tentative="1">
      <w:start w:val="1"/>
      <w:numFmt w:val="bullet"/>
      <w:lvlText w:val=""/>
      <w:lvlJc w:val="left"/>
      <w:pPr>
        <w:ind w:left="2160" w:hanging="360"/>
      </w:pPr>
      <w:rPr>
        <w:rFonts w:ascii="Wingdings" w:hAnsi="Wingdings" w:hint="default"/>
      </w:rPr>
    </w:lvl>
    <w:lvl w:ilvl="3" w:tplc="CF34B42C" w:tentative="1">
      <w:start w:val="1"/>
      <w:numFmt w:val="bullet"/>
      <w:lvlText w:val=""/>
      <w:lvlJc w:val="left"/>
      <w:pPr>
        <w:ind w:left="2880" w:hanging="360"/>
      </w:pPr>
      <w:rPr>
        <w:rFonts w:ascii="Symbol" w:hAnsi="Symbol" w:hint="default"/>
      </w:rPr>
    </w:lvl>
    <w:lvl w:ilvl="4" w:tplc="7F8201AC" w:tentative="1">
      <w:start w:val="1"/>
      <w:numFmt w:val="bullet"/>
      <w:lvlText w:val="o"/>
      <w:lvlJc w:val="left"/>
      <w:pPr>
        <w:ind w:left="3600" w:hanging="360"/>
      </w:pPr>
      <w:rPr>
        <w:rFonts w:ascii="Courier New" w:hAnsi="Courier New" w:cs="Courier New" w:hint="default"/>
      </w:rPr>
    </w:lvl>
    <w:lvl w:ilvl="5" w:tplc="6B2ACCF2" w:tentative="1">
      <w:start w:val="1"/>
      <w:numFmt w:val="bullet"/>
      <w:lvlText w:val=""/>
      <w:lvlJc w:val="left"/>
      <w:pPr>
        <w:ind w:left="4320" w:hanging="360"/>
      </w:pPr>
      <w:rPr>
        <w:rFonts w:ascii="Wingdings" w:hAnsi="Wingdings" w:hint="default"/>
      </w:rPr>
    </w:lvl>
    <w:lvl w:ilvl="6" w:tplc="16F2B358" w:tentative="1">
      <w:start w:val="1"/>
      <w:numFmt w:val="bullet"/>
      <w:lvlText w:val=""/>
      <w:lvlJc w:val="left"/>
      <w:pPr>
        <w:ind w:left="5040" w:hanging="360"/>
      </w:pPr>
      <w:rPr>
        <w:rFonts w:ascii="Symbol" w:hAnsi="Symbol" w:hint="default"/>
      </w:rPr>
    </w:lvl>
    <w:lvl w:ilvl="7" w:tplc="AAA279FC" w:tentative="1">
      <w:start w:val="1"/>
      <w:numFmt w:val="bullet"/>
      <w:lvlText w:val="o"/>
      <w:lvlJc w:val="left"/>
      <w:pPr>
        <w:ind w:left="5760" w:hanging="360"/>
      </w:pPr>
      <w:rPr>
        <w:rFonts w:ascii="Courier New" w:hAnsi="Courier New" w:cs="Courier New" w:hint="default"/>
      </w:rPr>
    </w:lvl>
    <w:lvl w:ilvl="8" w:tplc="2D4E927E"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BB761CF8">
      <w:start w:val="1"/>
      <w:numFmt w:val="bullet"/>
      <w:lvlText w:val=""/>
      <w:lvlJc w:val="left"/>
      <w:pPr>
        <w:ind w:left="720" w:hanging="360"/>
      </w:pPr>
      <w:rPr>
        <w:rFonts w:ascii="Symbol" w:hAnsi="Symbol" w:hint="default"/>
      </w:rPr>
    </w:lvl>
    <w:lvl w:ilvl="1" w:tplc="9D184D60" w:tentative="1">
      <w:start w:val="1"/>
      <w:numFmt w:val="bullet"/>
      <w:lvlText w:val="o"/>
      <w:lvlJc w:val="left"/>
      <w:pPr>
        <w:ind w:left="1440" w:hanging="360"/>
      </w:pPr>
      <w:rPr>
        <w:rFonts w:ascii="Courier New" w:hAnsi="Courier New" w:cs="Courier New" w:hint="default"/>
      </w:rPr>
    </w:lvl>
    <w:lvl w:ilvl="2" w:tplc="F30EECAC" w:tentative="1">
      <w:start w:val="1"/>
      <w:numFmt w:val="bullet"/>
      <w:lvlText w:val=""/>
      <w:lvlJc w:val="left"/>
      <w:pPr>
        <w:ind w:left="2160" w:hanging="360"/>
      </w:pPr>
      <w:rPr>
        <w:rFonts w:ascii="Wingdings" w:hAnsi="Wingdings" w:hint="default"/>
      </w:rPr>
    </w:lvl>
    <w:lvl w:ilvl="3" w:tplc="448C40C0" w:tentative="1">
      <w:start w:val="1"/>
      <w:numFmt w:val="bullet"/>
      <w:lvlText w:val=""/>
      <w:lvlJc w:val="left"/>
      <w:pPr>
        <w:ind w:left="2880" w:hanging="360"/>
      </w:pPr>
      <w:rPr>
        <w:rFonts w:ascii="Symbol" w:hAnsi="Symbol" w:hint="default"/>
      </w:rPr>
    </w:lvl>
    <w:lvl w:ilvl="4" w:tplc="561A972C" w:tentative="1">
      <w:start w:val="1"/>
      <w:numFmt w:val="bullet"/>
      <w:lvlText w:val="o"/>
      <w:lvlJc w:val="left"/>
      <w:pPr>
        <w:ind w:left="3600" w:hanging="360"/>
      </w:pPr>
      <w:rPr>
        <w:rFonts w:ascii="Courier New" w:hAnsi="Courier New" w:cs="Courier New" w:hint="default"/>
      </w:rPr>
    </w:lvl>
    <w:lvl w:ilvl="5" w:tplc="F65A81D8" w:tentative="1">
      <w:start w:val="1"/>
      <w:numFmt w:val="bullet"/>
      <w:lvlText w:val=""/>
      <w:lvlJc w:val="left"/>
      <w:pPr>
        <w:ind w:left="4320" w:hanging="360"/>
      </w:pPr>
      <w:rPr>
        <w:rFonts w:ascii="Wingdings" w:hAnsi="Wingdings" w:hint="default"/>
      </w:rPr>
    </w:lvl>
    <w:lvl w:ilvl="6" w:tplc="B2DC2424" w:tentative="1">
      <w:start w:val="1"/>
      <w:numFmt w:val="bullet"/>
      <w:lvlText w:val=""/>
      <w:lvlJc w:val="left"/>
      <w:pPr>
        <w:ind w:left="5040" w:hanging="360"/>
      </w:pPr>
      <w:rPr>
        <w:rFonts w:ascii="Symbol" w:hAnsi="Symbol" w:hint="default"/>
      </w:rPr>
    </w:lvl>
    <w:lvl w:ilvl="7" w:tplc="C2F23AA8" w:tentative="1">
      <w:start w:val="1"/>
      <w:numFmt w:val="bullet"/>
      <w:lvlText w:val="o"/>
      <w:lvlJc w:val="left"/>
      <w:pPr>
        <w:ind w:left="5760" w:hanging="360"/>
      </w:pPr>
      <w:rPr>
        <w:rFonts w:ascii="Courier New" w:hAnsi="Courier New" w:cs="Courier New" w:hint="default"/>
      </w:rPr>
    </w:lvl>
    <w:lvl w:ilvl="8" w:tplc="9BEAEF88"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56464EC0">
      <w:start w:val="1"/>
      <w:numFmt w:val="decimal"/>
      <w:pStyle w:val="Numberlist"/>
      <w:lvlText w:val="%1."/>
      <w:lvlJc w:val="left"/>
      <w:pPr>
        <w:ind w:left="720" w:hanging="360"/>
      </w:pPr>
    </w:lvl>
    <w:lvl w:ilvl="1" w:tplc="A6C8DCBC" w:tentative="1">
      <w:start w:val="1"/>
      <w:numFmt w:val="lowerLetter"/>
      <w:lvlText w:val="%2."/>
      <w:lvlJc w:val="left"/>
      <w:pPr>
        <w:ind w:left="1440" w:hanging="360"/>
      </w:pPr>
    </w:lvl>
    <w:lvl w:ilvl="2" w:tplc="BA76D35C" w:tentative="1">
      <w:start w:val="1"/>
      <w:numFmt w:val="lowerRoman"/>
      <w:lvlText w:val="%3."/>
      <w:lvlJc w:val="right"/>
      <w:pPr>
        <w:ind w:left="2160" w:hanging="180"/>
      </w:pPr>
    </w:lvl>
    <w:lvl w:ilvl="3" w:tplc="1EC6046A" w:tentative="1">
      <w:start w:val="1"/>
      <w:numFmt w:val="decimal"/>
      <w:lvlText w:val="%4."/>
      <w:lvlJc w:val="left"/>
      <w:pPr>
        <w:ind w:left="2880" w:hanging="360"/>
      </w:pPr>
    </w:lvl>
    <w:lvl w:ilvl="4" w:tplc="CE8C6014" w:tentative="1">
      <w:start w:val="1"/>
      <w:numFmt w:val="lowerLetter"/>
      <w:lvlText w:val="%5."/>
      <w:lvlJc w:val="left"/>
      <w:pPr>
        <w:ind w:left="3600" w:hanging="360"/>
      </w:pPr>
    </w:lvl>
    <w:lvl w:ilvl="5" w:tplc="686A4C76" w:tentative="1">
      <w:start w:val="1"/>
      <w:numFmt w:val="lowerRoman"/>
      <w:lvlText w:val="%6."/>
      <w:lvlJc w:val="right"/>
      <w:pPr>
        <w:ind w:left="4320" w:hanging="180"/>
      </w:pPr>
    </w:lvl>
    <w:lvl w:ilvl="6" w:tplc="D5D852A2" w:tentative="1">
      <w:start w:val="1"/>
      <w:numFmt w:val="decimal"/>
      <w:lvlText w:val="%7."/>
      <w:lvlJc w:val="left"/>
      <w:pPr>
        <w:ind w:left="5040" w:hanging="360"/>
      </w:pPr>
    </w:lvl>
    <w:lvl w:ilvl="7" w:tplc="AB289AD4" w:tentative="1">
      <w:start w:val="1"/>
      <w:numFmt w:val="lowerLetter"/>
      <w:lvlText w:val="%8."/>
      <w:lvlJc w:val="left"/>
      <w:pPr>
        <w:ind w:left="5760" w:hanging="360"/>
      </w:pPr>
    </w:lvl>
    <w:lvl w:ilvl="8" w:tplc="31CEF112"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A29A5DFC">
      <w:start w:val="1"/>
      <w:numFmt w:val="bullet"/>
      <w:lvlText w:val="o"/>
      <w:lvlJc w:val="left"/>
      <w:pPr>
        <w:ind w:left="644" w:hanging="360"/>
      </w:pPr>
      <w:rPr>
        <w:rFonts w:ascii="Courier New" w:hAnsi="Courier New" w:cs="Courier New" w:hint="default"/>
      </w:rPr>
    </w:lvl>
    <w:lvl w:ilvl="1" w:tplc="18D2A526" w:tentative="1">
      <w:start w:val="1"/>
      <w:numFmt w:val="bullet"/>
      <w:lvlText w:val="o"/>
      <w:lvlJc w:val="left"/>
      <w:pPr>
        <w:ind w:left="1440" w:hanging="360"/>
      </w:pPr>
      <w:rPr>
        <w:rFonts w:ascii="Courier New" w:hAnsi="Courier New" w:cs="Courier New" w:hint="default"/>
      </w:rPr>
    </w:lvl>
    <w:lvl w:ilvl="2" w:tplc="105A9B5C" w:tentative="1">
      <w:start w:val="1"/>
      <w:numFmt w:val="bullet"/>
      <w:lvlText w:val=""/>
      <w:lvlJc w:val="left"/>
      <w:pPr>
        <w:ind w:left="2160" w:hanging="360"/>
      </w:pPr>
      <w:rPr>
        <w:rFonts w:ascii="Wingdings" w:hAnsi="Wingdings" w:hint="default"/>
      </w:rPr>
    </w:lvl>
    <w:lvl w:ilvl="3" w:tplc="820A19E8" w:tentative="1">
      <w:start w:val="1"/>
      <w:numFmt w:val="bullet"/>
      <w:lvlText w:val=""/>
      <w:lvlJc w:val="left"/>
      <w:pPr>
        <w:ind w:left="2880" w:hanging="360"/>
      </w:pPr>
      <w:rPr>
        <w:rFonts w:ascii="Symbol" w:hAnsi="Symbol" w:hint="default"/>
      </w:rPr>
    </w:lvl>
    <w:lvl w:ilvl="4" w:tplc="1ECE3208" w:tentative="1">
      <w:start w:val="1"/>
      <w:numFmt w:val="bullet"/>
      <w:lvlText w:val="o"/>
      <w:lvlJc w:val="left"/>
      <w:pPr>
        <w:ind w:left="3600" w:hanging="360"/>
      </w:pPr>
      <w:rPr>
        <w:rFonts w:ascii="Courier New" w:hAnsi="Courier New" w:cs="Courier New" w:hint="default"/>
      </w:rPr>
    </w:lvl>
    <w:lvl w:ilvl="5" w:tplc="CD34FD24" w:tentative="1">
      <w:start w:val="1"/>
      <w:numFmt w:val="bullet"/>
      <w:lvlText w:val=""/>
      <w:lvlJc w:val="left"/>
      <w:pPr>
        <w:ind w:left="4320" w:hanging="360"/>
      </w:pPr>
      <w:rPr>
        <w:rFonts w:ascii="Wingdings" w:hAnsi="Wingdings" w:hint="default"/>
      </w:rPr>
    </w:lvl>
    <w:lvl w:ilvl="6" w:tplc="1B92236C" w:tentative="1">
      <w:start w:val="1"/>
      <w:numFmt w:val="bullet"/>
      <w:lvlText w:val=""/>
      <w:lvlJc w:val="left"/>
      <w:pPr>
        <w:ind w:left="5040" w:hanging="360"/>
      </w:pPr>
      <w:rPr>
        <w:rFonts w:ascii="Symbol" w:hAnsi="Symbol" w:hint="default"/>
      </w:rPr>
    </w:lvl>
    <w:lvl w:ilvl="7" w:tplc="612C4CD6" w:tentative="1">
      <w:start w:val="1"/>
      <w:numFmt w:val="bullet"/>
      <w:lvlText w:val="o"/>
      <w:lvlJc w:val="left"/>
      <w:pPr>
        <w:ind w:left="5760" w:hanging="360"/>
      </w:pPr>
      <w:rPr>
        <w:rFonts w:ascii="Courier New" w:hAnsi="Courier New" w:cs="Courier New" w:hint="default"/>
      </w:rPr>
    </w:lvl>
    <w:lvl w:ilvl="8" w:tplc="0B46FF2E"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5DE2460E">
      <w:start w:val="1"/>
      <w:numFmt w:val="bullet"/>
      <w:lvlText w:val=""/>
      <w:lvlJc w:val="left"/>
      <w:pPr>
        <w:ind w:left="720" w:hanging="360"/>
      </w:pPr>
      <w:rPr>
        <w:rFonts w:ascii="Symbol" w:hAnsi="Symbol" w:hint="default"/>
      </w:rPr>
    </w:lvl>
    <w:lvl w:ilvl="1" w:tplc="ED661A32" w:tentative="1">
      <w:start w:val="1"/>
      <w:numFmt w:val="bullet"/>
      <w:lvlText w:val="o"/>
      <w:lvlJc w:val="left"/>
      <w:pPr>
        <w:ind w:left="1440" w:hanging="360"/>
      </w:pPr>
      <w:rPr>
        <w:rFonts w:ascii="Courier New" w:hAnsi="Courier New" w:cs="Courier New" w:hint="default"/>
      </w:rPr>
    </w:lvl>
    <w:lvl w:ilvl="2" w:tplc="6ECAD46A" w:tentative="1">
      <w:start w:val="1"/>
      <w:numFmt w:val="bullet"/>
      <w:lvlText w:val=""/>
      <w:lvlJc w:val="left"/>
      <w:pPr>
        <w:ind w:left="2160" w:hanging="360"/>
      </w:pPr>
      <w:rPr>
        <w:rFonts w:ascii="Wingdings" w:hAnsi="Wingdings" w:hint="default"/>
      </w:rPr>
    </w:lvl>
    <w:lvl w:ilvl="3" w:tplc="673C0120" w:tentative="1">
      <w:start w:val="1"/>
      <w:numFmt w:val="bullet"/>
      <w:lvlText w:val=""/>
      <w:lvlJc w:val="left"/>
      <w:pPr>
        <w:ind w:left="2880" w:hanging="360"/>
      </w:pPr>
      <w:rPr>
        <w:rFonts w:ascii="Symbol" w:hAnsi="Symbol" w:hint="default"/>
      </w:rPr>
    </w:lvl>
    <w:lvl w:ilvl="4" w:tplc="80EEC2B2" w:tentative="1">
      <w:start w:val="1"/>
      <w:numFmt w:val="bullet"/>
      <w:lvlText w:val="o"/>
      <w:lvlJc w:val="left"/>
      <w:pPr>
        <w:ind w:left="3600" w:hanging="360"/>
      </w:pPr>
      <w:rPr>
        <w:rFonts w:ascii="Courier New" w:hAnsi="Courier New" w:cs="Courier New" w:hint="default"/>
      </w:rPr>
    </w:lvl>
    <w:lvl w:ilvl="5" w:tplc="CFAA2D54" w:tentative="1">
      <w:start w:val="1"/>
      <w:numFmt w:val="bullet"/>
      <w:lvlText w:val=""/>
      <w:lvlJc w:val="left"/>
      <w:pPr>
        <w:ind w:left="4320" w:hanging="360"/>
      </w:pPr>
      <w:rPr>
        <w:rFonts w:ascii="Wingdings" w:hAnsi="Wingdings" w:hint="default"/>
      </w:rPr>
    </w:lvl>
    <w:lvl w:ilvl="6" w:tplc="66C8998C" w:tentative="1">
      <w:start w:val="1"/>
      <w:numFmt w:val="bullet"/>
      <w:lvlText w:val=""/>
      <w:lvlJc w:val="left"/>
      <w:pPr>
        <w:ind w:left="5040" w:hanging="360"/>
      </w:pPr>
      <w:rPr>
        <w:rFonts w:ascii="Symbol" w:hAnsi="Symbol" w:hint="default"/>
      </w:rPr>
    </w:lvl>
    <w:lvl w:ilvl="7" w:tplc="08FAB820" w:tentative="1">
      <w:start w:val="1"/>
      <w:numFmt w:val="bullet"/>
      <w:lvlText w:val="o"/>
      <w:lvlJc w:val="left"/>
      <w:pPr>
        <w:ind w:left="5760" w:hanging="360"/>
      </w:pPr>
      <w:rPr>
        <w:rFonts w:ascii="Courier New" w:hAnsi="Courier New" w:cs="Courier New" w:hint="default"/>
      </w:rPr>
    </w:lvl>
    <w:lvl w:ilvl="8" w:tplc="1B8E76A8"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86A4A012">
      <w:start w:val="1"/>
      <w:numFmt w:val="bullet"/>
      <w:lvlText w:val=""/>
      <w:lvlJc w:val="left"/>
      <w:pPr>
        <w:ind w:left="720" w:hanging="360"/>
      </w:pPr>
      <w:rPr>
        <w:rFonts w:ascii="Symbol" w:hAnsi="Symbol" w:hint="default"/>
      </w:rPr>
    </w:lvl>
    <w:lvl w:ilvl="1" w:tplc="46021DD4" w:tentative="1">
      <w:start w:val="1"/>
      <w:numFmt w:val="bullet"/>
      <w:lvlText w:val="o"/>
      <w:lvlJc w:val="left"/>
      <w:pPr>
        <w:ind w:left="1440" w:hanging="360"/>
      </w:pPr>
      <w:rPr>
        <w:rFonts w:ascii="Courier New" w:hAnsi="Courier New" w:cs="Courier New" w:hint="default"/>
      </w:rPr>
    </w:lvl>
    <w:lvl w:ilvl="2" w:tplc="99C6BB82" w:tentative="1">
      <w:start w:val="1"/>
      <w:numFmt w:val="bullet"/>
      <w:lvlText w:val=""/>
      <w:lvlJc w:val="left"/>
      <w:pPr>
        <w:ind w:left="2160" w:hanging="360"/>
      </w:pPr>
      <w:rPr>
        <w:rFonts w:ascii="Wingdings" w:hAnsi="Wingdings" w:hint="default"/>
      </w:rPr>
    </w:lvl>
    <w:lvl w:ilvl="3" w:tplc="D8F8374C" w:tentative="1">
      <w:start w:val="1"/>
      <w:numFmt w:val="bullet"/>
      <w:lvlText w:val=""/>
      <w:lvlJc w:val="left"/>
      <w:pPr>
        <w:ind w:left="2880" w:hanging="360"/>
      </w:pPr>
      <w:rPr>
        <w:rFonts w:ascii="Symbol" w:hAnsi="Symbol" w:hint="default"/>
      </w:rPr>
    </w:lvl>
    <w:lvl w:ilvl="4" w:tplc="D8666E04" w:tentative="1">
      <w:start w:val="1"/>
      <w:numFmt w:val="bullet"/>
      <w:lvlText w:val="o"/>
      <w:lvlJc w:val="left"/>
      <w:pPr>
        <w:ind w:left="3600" w:hanging="360"/>
      </w:pPr>
      <w:rPr>
        <w:rFonts w:ascii="Courier New" w:hAnsi="Courier New" w:cs="Courier New" w:hint="default"/>
      </w:rPr>
    </w:lvl>
    <w:lvl w:ilvl="5" w:tplc="32265ED6" w:tentative="1">
      <w:start w:val="1"/>
      <w:numFmt w:val="bullet"/>
      <w:lvlText w:val=""/>
      <w:lvlJc w:val="left"/>
      <w:pPr>
        <w:ind w:left="4320" w:hanging="360"/>
      </w:pPr>
      <w:rPr>
        <w:rFonts w:ascii="Wingdings" w:hAnsi="Wingdings" w:hint="default"/>
      </w:rPr>
    </w:lvl>
    <w:lvl w:ilvl="6" w:tplc="97D442DC" w:tentative="1">
      <w:start w:val="1"/>
      <w:numFmt w:val="bullet"/>
      <w:lvlText w:val=""/>
      <w:lvlJc w:val="left"/>
      <w:pPr>
        <w:ind w:left="5040" w:hanging="360"/>
      </w:pPr>
      <w:rPr>
        <w:rFonts w:ascii="Symbol" w:hAnsi="Symbol" w:hint="default"/>
      </w:rPr>
    </w:lvl>
    <w:lvl w:ilvl="7" w:tplc="481267F2" w:tentative="1">
      <w:start w:val="1"/>
      <w:numFmt w:val="bullet"/>
      <w:lvlText w:val="o"/>
      <w:lvlJc w:val="left"/>
      <w:pPr>
        <w:ind w:left="5760" w:hanging="360"/>
      </w:pPr>
      <w:rPr>
        <w:rFonts w:ascii="Courier New" w:hAnsi="Courier New" w:cs="Courier New" w:hint="default"/>
      </w:rPr>
    </w:lvl>
    <w:lvl w:ilvl="8" w:tplc="3AA2CD68"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7A6C1556">
      <w:start w:val="1"/>
      <w:numFmt w:val="lowerLetter"/>
      <w:pStyle w:val="Alphabetlist"/>
      <w:lvlText w:val="%1."/>
      <w:lvlJc w:val="left"/>
      <w:pPr>
        <w:ind w:left="1004" w:hanging="360"/>
      </w:pPr>
    </w:lvl>
    <w:lvl w:ilvl="1" w:tplc="00A8A4C2" w:tentative="1">
      <w:start w:val="1"/>
      <w:numFmt w:val="lowerLetter"/>
      <w:lvlText w:val="%2."/>
      <w:lvlJc w:val="left"/>
      <w:pPr>
        <w:ind w:left="1724" w:hanging="360"/>
      </w:pPr>
    </w:lvl>
    <w:lvl w:ilvl="2" w:tplc="1A3CD516" w:tentative="1">
      <w:start w:val="1"/>
      <w:numFmt w:val="lowerRoman"/>
      <w:lvlText w:val="%3."/>
      <w:lvlJc w:val="right"/>
      <w:pPr>
        <w:ind w:left="2444" w:hanging="180"/>
      </w:pPr>
    </w:lvl>
    <w:lvl w:ilvl="3" w:tplc="509A8AF6" w:tentative="1">
      <w:start w:val="1"/>
      <w:numFmt w:val="decimal"/>
      <w:lvlText w:val="%4."/>
      <w:lvlJc w:val="left"/>
      <w:pPr>
        <w:ind w:left="3164" w:hanging="360"/>
      </w:pPr>
    </w:lvl>
    <w:lvl w:ilvl="4" w:tplc="9DE26E50" w:tentative="1">
      <w:start w:val="1"/>
      <w:numFmt w:val="lowerLetter"/>
      <w:lvlText w:val="%5."/>
      <w:lvlJc w:val="left"/>
      <w:pPr>
        <w:ind w:left="3884" w:hanging="360"/>
      </w:pPr>
    </w:lvl>
    <w:lvl w:ilvl="5" w:tplc="619C2510" w:tentative="1">
      <w:start w:val="1"/>
      <w:numFmt w:val="lowerRoman"/>
      <w:lvlText w:val="%6."/>
      <w:lvlJc w:val="right"/>
      <w:pPr>
        <w:ind w:left="4604" w:hanging="180"/>
      </w:pPr>
    </w:lvl>
    <w:lvl w:ilvl="6" w:tplc="60C49B4C" w:tentative="1">
      <w:start w:val="1"/>
      <w:numFmt w:val="decimal"/>
      <w:lvlText w:val="%7."/>
      <w:lvlJc w:val="left"/>
      <w:pPr>
        <w:ind w:left="5324" w:hanging="360"/>
      </w:pPr>
    </w:lvl>
    <w:lvl w:ilvl="7" w:tplc="3760D37E" w:tentative="1">
      <w:start w:val="1"/>
      <w:numFmt w:val="lowerLetter"/>
      <w:lvlText w:val="%8."/>
      <w:lvlJc w:val="left"/>
      <w:pPr>
        <w:ind w:left="6044" w:hanging="360"/>
      </w:pPr>
    </w:lvl>
    <w:lvl w:ilvl="8" w:tplc="1FB48CC8"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BB16BA02">
      <w:start w:val="1"/>
      <w:numFmt w:val="bullet"/>
      <w:pStyle w:val="Bullet1"/>
      <w:lvlText w:val=""/>
      <w:lvlJc w:val="left"/>
      <w:pPr>
        <w:ind w:left="720" w:hanging="360"/>
      </w:pPr>
      <w:rPr>
        <w:rFonts w:ascii="Symbol" w:hAnsi="Symbol" w:hint="default"/>
      </w:rPr>
    </w:lvl>
    <w:lvl w:ilvl="1" w:tplc="590A39D8" w:tentative="1">
      <w:start w:val="1"/>
      <w:numFmt w:val="bullet"/>
      <w:lvlText w:val="o"/>
      <w:lvlJc w:val="left"/>
      <w:pPr>
        <w:ind w:left="1440" w:hanging="360"/>
      </w:pPr>
      <w:rPr>
        <w:rFonts w:ascii="Courier New" w:hAnsi="Courier New" w:cs="Courier New" w:hint="default"/>
      </w:rPr>
    </w:lvl>
    <w:lvl w:ilvl="2" w:tplc="841A394E" w:tentative="1">
      <w:start w:val="1"/>
      <w:numFmt w:val="bullet"/>
      <w:lvlText w:val=""/>
      <w:lvlJc w:val="left"/>
      <w:pPr>
        <w:ind w:left="2160" w:hanging="360"/>
      </w:pPr>
      <w:rPr>
        <w:rFonts w:ascii="Wingdings" w:hAnsi="Wingdings" w:hint="default"/>
      </w:rPr>
    </w:lvl>
    <w:lvl w:ilvl="3" w:tplc="F300128C" w:tentative="1">
      <w:start w:val="1"/>
      <w:numFmt w:val="bullet"/>
      <w:lvlText w:val=""/>
      <w:lvlJc w:val="left"/>
      <w:pPr>
        <w:ind w:left="2880" w:hanging="360"/>
      </w:pPr>
      <w:rPr>
        <w:rFonts w:ascii="Symbol" w:hAnsi="Symbol" w:hint="default"/>
      </w:rPr>
    </w:lvl>
    <w:lvl w:ilvl="4" w:tplc="EE641332" w:tentative="1">
      <w:start w:val="1"/>
      <w:numFmt w:val="bullet"/>
      <w:lvlText w:val="o"/>
      <w:lvlJc w:val="left"/>
      <w:pPr>
        <w:ind w:left="3600" w:hanging="360"/>
      </w:pPr>
      <w:rPr>
        <w:rFonts w:ascii="Courier New" w:hAnsi="Courier New" w:cs="Courier New" w:hint="default"/>
      </w:rPr>
    </w:lvl>
    <w:lvl w:ilvl="5" w:tplc="E6BE90A0" w:tentative="1">
      <w:start w:val="1"/>
      <w:numFmt w:val="bullet"/>
      <w:lvlText w:val=""/>
      <w:lvlJc w:val="left"/>
      <w:pPr>
        <w:ind w:left="4320" w:hanging="360"/>
      </w:pPr>
      <w:rPr>
        <w:rFonts w:ascii="Wingdings" w:hAnsi="Wingdings" w:hint="default"/>
      </w:rPr>
    </w:lvl>
    <w:lvl w:ilvl="6" w:tplc="EB223EDE" w:tentative="1">
      <w:start w:val="1"/>
      <w:numFmt w:val="bullet"/>
      <w:lvlText w:val=""/>
      <w:lvlJc w:val="left"/>
      <w:pPr>
        <w:ind w:left="5040" w:hanging="360"/>
      </w:pPr>
      <w:rPr>
        <w:rFonts w:ascii="Symbol" w:hAnsi="Symbol" w:hint="default"/>
      </w:rPr>
    </w:lvl>
    <w:lvl w:ilvl="7" w:tplc="3FCAA12E" w:tentative="1">
      <w:start w:val="1"/>
      <w:numFmt w:val="bullet"/>
      <w:lvlText w:val="o"/>
      <w:lvlJc w:val="left"/>
      <w:pPr>
        <w:ind w:left="5760" w:hanging="360"/>
      </w:pPr>
      <w:rPr>
        <w:rFonts w:ascii="Courier New" w:hAnsi="Courier New" w:cs="Courier New" w:hint="default"/>
      </w:rPr>
    </w:lvl>
    <w:lvl w:ilvl="8" w:tplc="0F3485A4"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64B36AF9"/>
    <w:lvl w:ilvl="0" w:tplc="DFFEC234">
      <w:start w:val="1"/>
      <w:numFmt w:val="bullet"/>
      <w:lvlText w:val=""/>
      <w:lvlJc w:val="left"/>
      <w:pPr>
        <w:ind w:left="720" w:hanging="360"/>
      </w:pPr>
      <w:rPr>
        <w:rFonts w:ascii="Symbol" w:hAnsi="Symbol"/>
      </w:rPr>
    </w:lvl>
    <w:lvl w:ilvl="1" w:tplc="E73EBCEA">
      <w:start w:val="1"/>
      <w:numFmt w:val="bullet"/>
      <w:lvlText w:val="o"/>
      <w:lvlJc w:val="left"/>
      <w:pPr>
        <w:tabs>
          <w:tab w:val="num" w:pos="1440"/>
        </w:tabs>
        <w:ind w:left="1440" w:hanging="360"/>
      </w:pPr>
      <w:rPr>
        <w:rFonts w:ascii="Courier New" w:hAnsi="Courier New"/>
      </w:rPr>
    </w:lvl>
    <w:lvl w:ilvl="2" w:tplc="FDF8D75C">
      <w:start w:val="1"/>
      <w:numFmt w:val="bullet"/>
      <w:lvlText w:val=""/>
      <w:lvlJc w:val="left"/>
      <w:pPr>
        <w:tabs>
          <w:tab w:val="num" w:pos="2160"/>
        </w:tabs>
        <w:ind w:left="2160" w:hanging="360"/>
      </w:pPr>
      <w:rPr>
        <w:rFonts w:ascii="Wingdings" w:hAnsi="Wingdings"/>
      </w:rPr>
    </w:lvl>
    <w:lvl w:ilvl="3" w:tplc="A0D6A3B2">
      <w:start w:val="1"/>
      <w:numFmt w:val="bullet"/>
      <w:lvlText w:val=""/>
      <w:lvlJc w:val="left"/>
      <w:pPr>
        <w:tabs>
          <w:tab w:val="num" w:pos="2880"/>
        </w:tabs>
        <w:ind w:left="2880" w:hanging="360"/>
      </w:pPr>
      <w:rPr>
        <w:rFonts w:ascii="Symbol" w:hAnsi="Symbol"/>
      </w:rPr>
    </w:lvl>
    <w:lvl w:ilvl="4" w:tplc="630C2894">
      <w:start w:val="1"/>
      <w:numFmt w:val="bullet"/>
      <w:lvlText w:val="o"/>
      <w:lvlJc w:val="left"/>
      <w:pPr>
        <w:tabs>
          <w:tab w:val="num" w:pos="3600"/>
        </w:tabs>
        <w:ind w:left="3600" w:hanging="360"/>
      </w:pPr>
      <w:rPr>
        <w:rFonts w:ascii="Courier New" w:hAnsi="Courier New"/>
      </w:rPr>
    </w:lvl>
    <w:lvl w:ilvl="5" w:tplc="2C728F0A">
      <w:start w:val="1"/>
      <w:numFmt w:val="bullet"/>
      <w:lvlText w:val=""/>
      <w:lvlJc w:val="left"/>
      <w:pPr>
        <w:tabs>
          <w:tab w:val="num" w:pos="4320"/>
        </w:tabs>
        <w:ind w:left="4320" w:hanging="360"/>
      </w:pPr>
      <w:rPr>
        <w:rFonts w:ascii="Wingdings" w:hAnsi="Wingdings"/>
      </w:rPr>
    </w:lvl>
    <w:lvl w:ilvl="6" w:tplc="E638AE1E">
      <w:start w:val="1"/>
      <w:numFmt w:val="bullet"/>
      <w:lvlText w:val=""/>
      <w:lvlJc w:val="left"/>
      <w:pPr>
        <w:tabs>
          <w:tab w:val="num" w:pos="5040"/>
        </w:tabs>
        <w:ind w:left="5040" w:hanging="360"/>
      </w:pPr>
      <w:rPr>
        <w:rFonts w:ascii="Symbol" w:hAnsi="Symbol"/>
      </w:rPr>
    </w:lvl>
    <w:lvl w:ilvl="7" w:tplc="6966DCE8">
      <w:start w:val="1"/>
      <w:numFmt w:val="bullet"/>
      <w:lvlText w:val="o"/>
      <w:lvlJc w:val="left"/>
      <w:pPr>
        <w:tabs>
          <w:tab w:val="num" w:pos="5760"/>
        </w:tabs>
        <w:ind w:left="5760" w:hanging="360"/>
      </w:pPr>
      <w:rPr>
        <w:rFonts w:ascii="Courier New" w:hAnsi="Courier New"/>
      </w:rPr>
    </w:lvl>
    <w:lvl w:ilvl="8" w:tplc="696836BA">
      <w:start w:val="1"/>
      <w:numFmt w:val="bullet"/>
      <w:lvlText w:val=""/>
      <w:lvlJc w:val="left"/>
      <w:pPr>
        <w:tabs>
          <w:tab w:val="num" w:pos="6480"/>
        </w:tabs>
        <w:ind w:left="6480" w:hanging="360"/>
      </w:pPr>
      <w:rPr>
        <w:rFonts w:ascii="Wingdings" w:hAnsi="Wingdings"/>
      </w:rPr>
    </w:lvl>
  </w:abstractNum>
  <w:abstractNum w:abstractNumId="22" w15:restartNumberingAfterBreak="0">
    <w:nsid w:val="64B36AFA"/>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339234201">
    <w:abstractNumId w:val="0"/>
  </w:num>
  <w:num w:numId="2" w16cid:durableId="1459226836">
    <w:abstractNumId w:val="1"/>
  </w:num>
  <w:num w:numId="3" w16cid:durableId="1334181980">
    <w:abstractNumId w:val="2"/>
  </w:num>
  <w:num w:numId="4" w16cid:durableId="1390613762">
    <w:abstractNumId w:val="3"/>
  </w:num>
  <w:num w:numId="5" w16cid:durableId="1154223409">
    <w:abstractNumId w:val="4"/>
  </w:num>
  <w:num w:numId="6" w16cid:durableId="912544941">
    <w:abstractNumId w:val="9"/>
  </w:num>
  <w:num w:numId="7" w16cid:durableId="2078084623">
    <w:abstractNumId w:val="5"/>
  </w:num>
  <w:num w:numId="8" w16cid:durableId="2133280376">
    <w:abstractNumId w:val="6"/>
  </w:num>
  <w:num w:numId="9" w16cid:durableId="937718834">
    <w:abstractNumId w:val="7"/>
  </w:num>
  <w:num w:numId="10" w16cid:durableId="51932253">
    <w:abstractNumId w:val="8"/>
  </w:num>
  <w:num w:numId="11" w16cid:durableId="694891155">
    <w:abstractNumId w:val="10"/>
  </w:num>
  <w:num w:numId="12" w16cid:durableId="836270789">
    <w:abstractNumId w:val="15"/>
  </w:num>
  <w:num w:numId="13" w16cid:durableId="924652487">
    <w:abstractNumId w:val="19"/>
  </w:num>
  <w:num w:numId="14" w16cid:durableId="770977449">
    <w:abstractNumId w:val="20"/>
  </w:num>
  <w:num w:numId="15" w16cid:durableId="565529677">
    <w:abstractNumId w:val="14"/>
  </w:num>
  <w:num w:numId="16" w16cid:durableId="1935241841">
    <w:abstractNumId w:val="14"/>
    <w:lvlOverride w:ilvl="0">
      <w:startOverride w:val="1"/>
    </w:lvlOverride>
  </w:num>
  <w:num w:numId="17" w16cid:durableId="931352655">
    <w:abstractNumId w:val="18"/>
  </w:num>
  <w:num w:numId="18" w16cid:durableId="1473592286">
    <w:abstractNumId w:val="13"/>
  </w:num>
  <w:num w:numId="19" w16cid:durableId="1431897754">
    <w:abstractNumId w:val="12"/>
  </w:num>
  <w:num w:numId="20" w16cid:durableId="334459657">
    <w:abstractNumId w:val="11"/>
  </w:num>
  <w:num w:numId="21" w16cid:durableId="1514949859">
    <w:abstractNumId w:val="16"/>
  </w:num>
  <w:num w:numId="22" w16cid:durableId="380523861">
    <w:abstractNumId w:val="17"/>
  </w:num>
  <w:num w:numId="23" w16cid:durableId="819544331">
    <w:abstractNumId w:val="18"/>
  </w:num>
  <w:num w:numId="24" w16cid:durableId="1474174811">
    <w:abstractNumId w:val="21"/>
  </w:num>
  <w:num w:numId="25" w16cid:durableId="1916891257">
    <w:abstractNumId w:val="22"/>
  </w:num>
  <w:num w:numId="26" w16cid:durableId="630289601">
    <w:abstractNumId w:val="22"/>
  </w:num>
  <w:num w:numId="27" w16cid:durableId="1360743883">
    <w:abstractNumId w:val="22"/>
  </w:num>
  <w:num w:numId="28" w16cid:durableId="5806069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EB"/>
    <w:rsid w:val="002E0B6C"/>
    <w:rsid w:val="004D51EB"/>
    <w:rsid w:val="008C7E80"/>
    <w:rsid w:val="00E1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C80B"/>
  <w15:docId w15:val="{AEE5B278-970F-494E-BA18-4E82FF51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footer" Target="footer2.xml"/><Relationship Id="rId34" Type="http://schemas.openxmlformats.org/officeDocument/2006/relationships/image" Target="media/image14.png"/><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0" Type="http://schemas.openxmlformats.org/officeDocument/2006/relationships/footer" Target="footer1.xml"/><Relationship Id="rId29" Type="http://schemas.openxmlformats.org/officeDocument/2006/relationships/image" Target="media/image9.pn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lenroyss.vic.edu.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numbering" Target="numbering.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Jennifer Mullins</cp:lastModifiedBy>
  <cp:revision>2</cp:revision>
  <dcterms:created xsi:type="dcterms:W3CDTF">2026-05-18T00:49:00Z</dcterms:created>
  <dcterms:modified xsi:type="dcterms:W3CDTF">2026-05-18T00:49:00Z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